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D2" w:rsidRDefault="00306093">
      <w:pPr>
        <w:pStyle w:val="5"/>
        <w:jc w:val="center"/>
      </w:pPr>
      <w:r>
        <w:rPr>
          <w:noProof/>
        </w:rPr>
        <w:drawing>
          <wp:anchor distT="0" distB="9525" distL="114300" distR="114300" simplePos="0" relativeHeight="3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 w:rsidR="004A24D2" w:rsidRDefault="004A24D2">
      <w:pPr>
        <w:rPr>
          <w:rFonts w:ascii="Liberation Serif" w:hAnsi="Liberation Serif"/>
          <w:b/>
        </w:rPr>
      </w:pPr>
    </w:p>
    <w:p w:rsidR="00306093" w:rsidRDefault="00306093">
      <w:pPr>
        <w:contextualSpacing/>
        <w:jc w:val="center"/>
        <w:rPr>
          <w:rFonts w:ascii="Liberation Serif" w:hAnsi="Liberation Serif"/>
          <w:b/>
        </w:rPr>
      </w:pPr>
    </w:p>
    <w:p w:rsidR="004A24D2" w:rsidRDefault="00306093">
      <w:pPr>
        <w:contextualSpacing/>
        <w:jc w:val="center"/>
      </w:pPr>
      <w:r>
        <w:rPr>
          <w:rFonts w:ascii="Liberation Serif" w:hAnsi="Liberation Serif"/>
          <w:b/>
        </w:rPr>
        <w:t>Российская Федерация</w:t>
      </w:r>
    </w:p>
    <w:p w:rsidR="004A24D2" w:rsidRDefault="00306093">
      <w:pPr>
        <w:contextualSpacing/>
        <w:jc w:val="center"/>
      </w:pPr>
      <w:r>
        <w:rPr>
          <w:rFonts w:ascii="Liberation Serif" w:hAnsi="Liberation Serif"/>
          <w:b/>
        </w:rPr>
        <w:t>Свердловская область</w:t>
      </w:r>
    </w:p>
    <w:p w:rsidR="004A24D2" w:rsidRDefault="00306093">
      <w:pPr>
        <w:contextualSpacing/>
        <w:jc w:val="center"/>
      </w:pPr>
      <w:r>
        <w:rPr>
          <w:rFonts w:ascii="Liberation Serif" w:hAnsi="Liberation Serif"/>
          <w:b/>
        </w:rPr>
        <w:t>Камышловский муниципальный район</w:t>
      </w:r>
    </w:p>
    <w:p w:rsidR="004A24D2" w:rsidRDefault="00306093">
      <w:pPr>
        <w:contextualSpacing/>
        <w:jc w:val="center"/>
      </w:pPr>
      <w:r>
        <w:rPr>
          <w:rFonts w:ascii="Liberation Serif" w:hAnsi="Liberation Serif"/>
          <w:b/>
        </w:rPr>
        <w:t>ДУМА ВОСТОЧНОГО СЕЛЬСКОГО ПОСЕЛЕНИЯ</w:t>
      </w:r>
    </w:p>
    <w:p w:rsidR="004A24D2" w:rsidRDefault="00306093">
      <w:pPr>
        <w:contextualSpacing/>
        <w:jc w:val="center"/>
      </w:pPr>
      <w:r>
        <w:rPr>
          <w:rFonts w:ascii="Liberation Serif" w:hAnsi="Liberation Serif"/>
          <w:b/>
        </w:rPr>
        <w:t>(четвертый созыв)</w:t>
      </w:r>
    </w:p>
    <w:p w:rsidR="004A24D2" w:rsidRDefault="00306093">
      <w:pPr>
        <w:contextualSpacing/>
        <w:jc w:val="center"/>
      </w:pPr>
      <w:r>
        <w:rPr>
          <w:rFonts w:ascii="Liberation Serif" w:hAnsi="Liberation Serif"/>
          <w:b/>
        </w:rPr>
        <w:t xml:space="preserve"> РЕШЕНИЕ</w:t>
      </w:r>
    </w:p>
    <w:p w:rsidR="004A24D2" w:rsidRDefault="0030609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73025</wp:posOffset>
                </wp:positionV>
                <wp:extent cx="5964555" cy="127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7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5.75pt" to="470.65pt,5.7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4A24D2" w:rsidRDefault="00306093">
      <w:pPr>
        <w:jc w:val="both"/>
      </w:pPr>
      <w:r>
        <w:rPr>
          <w:rFonts w:ascii="Liberation Serif" w:hAnsi="Liberation Serif"/>
        </w:rPr>
        <w:t>28.07.2022г.                                                                                                        № 173</w:t>
      </w:r>
    </w:p>
    <w:p w:rsidR="004A24D2" w:rsidRDefault="00306093">
      <w:pPr>
        <w:jc w:val="center"/>
      </w:pPr>
      <w:r>
        <w:rPr>
          <w:rFonts w:ascii="Liberation Serif" w:hAnsi="Liberation Serif"/>
        </w:rPr>
        <w:t xml:space="preserve">п. Восточный                                                                                        </w:t>
      </w:r>
    </w:p>
    <w:p w:rsidR="004A24D2" w:rsidRDefault="00306093">
      <w:pPr>
        <w:jc w:val="center"/>
      </w:pPr>
      <w:r>
        <w:rPr>
          <w:rFonts w:ascii="Liberation Serif" w:hAnsi="Liberation Serif"/>
          <w:b/>
          <w:color w:val="000000"/>
        </w:rPr>
        <w:t xml:space="preserve">       </w:t>
      </w:r>
      <w:bookmarkStart w:id="0" w:name="_GoBack"/>
      <w:r>
        <w:rPr>
          <w:rFonts w:ascii="Liberation Serif" w:hAnsi="Liberation Serif"/>
          <w:b/>
          <w:color w:val="000000"/>
        </w:rPr>
        <w:t>Об установлении и введении</w:t>
      </w:r>
      <w:r>
        <w:rPr>
          <w:rFonts w:ascii="Liberation Serif" w:hAnsi="Liberation Serif"/>
          <w:b/>
          <w:color w:val="000000"/>
        </w:rPr>
        <w:t xml:space="preserve"> в действие земельного налога  на территории  Восточного сельского поселения Камышловского муниципального района Свердловской области</w:t>
      </w:r>
    </w:p>
    <w:p w:rsidR="004A24D2" w:rsidRDefault="00306093">
      <w:pPr>
        <w:jc w:val="center"/>
      </w:pPr>
      <w:r>
        <w:rPr>
          <w:rFonts w:ascii="Liberation Serif" w:hAnsi="Liberation Serif"/>
          <w:b/>
          <w:color w:val="000000"/>
        </w:rPr>
        <w:t xml:space="preserve">  на 2023 год</w:t>
      </w:r>
    </w:p>
    <w:bookmarkEnd w:id="0"/>
    <w:p w:rsidR="004A24D2" w:rsidRDefault="00306093">
      <w:pPr>
        <w:pStyle w:val="30"/>
        <w:spacing w:line="276" w:lineRule="auto"/>
        <w:ind w:firstLine="709"/>
      </w:pPr>
      <w:r>
        <w:rPr>
          <w:rFonts w:ascii="Liberation Serif" w:hAnsi="Liberation Serif"/>
          <w:i w:val="0"/>
          <w:iCs w:val="0"/>
        </w:rPr>
        <w:t>В соответствии с главой 31 Налогового кодекса Российской Федерации, Федеральным законом от 06.10.2003г. № 13</w:t>
      </w:r>
      <w:r>
        <w:rPr>
          <w:rFonts w:ascii="Liberation Serif" w:hAnsi="Liberation Serif"/>
          <w:i w:val="0"/>
          <w:iCs w:val="0"/>
        </w:rPr>
        <w:t>1-ФЗ «Об общих принципах организации местного самоуправления в Российской Федерации», руководствуясь  статьей 22 Устава Восточного сельского поселения, Дума  Восточного сельского поселения,</w:t>
      </w:r>
    </w:p>
    <w:p w:rsidR="004A24D2" w:rsidRDefault="00306093">
      <w:pPr>
        <w:pStyle w:val="30"/>
        <w:spacing w:line="276" w:lineRule="auto"/>
      </w:pPr>
      <w:r>
        <w:rPr>
          <w:rFonts w:ascii="Liberation Serif" w:hAnsi="Liberation Serif"/>
          <w:b/>
          <w:i w:val="0"/>
          <w:iCs w:val="0"/>
        </w:rPr>
        <w:t>РЕШИЛА:</w:t>
      </w:r>
    </w:p>
    <w:p w:rsidR="004A24D2" w:rsidRDefault="00306093">
      <w:pPr>
        <w:pStyle w:val="30"/>
        <w:spacing w:line="276" w:lineRule="auto"/>
      </w:pPr>
      <w:r>
        <w:rPr>
          <w:rFonts w:ascii="Liberation Serif" w:hAnsi="Liberation Serif"/>
          <w:i w:val="0"/>
          <w:iCs w:val="0"/>
        </w:rPr>
        <w:t xml:space="preserve">  1. Установить  и ввести в действие на территории Восточн</w:t>
      </w:r>
      <w:r>
        <w:rPr>
          <w:rFonts w:ascii="Liberation Serif" w:hAnsi="Liberation Serif"/>
          <w:i w:val="0"/>
          <w:iCs w:val="0"/>
        </w:rPr>
        <w:t>ого сельского поселения земельный налог на 2023 год.</w:t>
      </w:r>
    </w:p>
    <w:p w:rsidR="004A24D2" w:rsidRDefault="00306093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iCs/>
          <w:color w:val="000000"/>
          <w:sz w:val="28"/>
          <w:szCs w:val="28"/>
        </w:rPr>
        <w:t>2. Ставки земельного налога на территории Восточного сельского поселения установить в следующих размерах:</w:t>
      </w:r>
    </w:p>
    <w:p w:rsidR="004A24D2" w:rsidRDefault="00306093">
      <w:pPr>
        <w:pStyle w:val="ConsPlusNormal"/>
        <w:widowControl/>
        <w:spacing w:before="57" w:after="57"/>
        <w:ind w:firstLine="0"/>
        <w:jc w:val="both"/>
      </w:pPr>
      <w:r>
        <w:rPr>
          <w:rFonts w:ascii="Liberation Serif" w:hAnsi="Liberation Serif" w:cs="Times New Roman"/>
          <w:iCs/>
          <w:color w:val="000000"/>
          <w:sz w:val="28"/>
          <w:szCs w:val="28"/>
        </w:rPr>
        <w:t xml:space="preserve">          2.1. 0,3% в отношении земельных участков:</w:t>
      </w:r>
    </w:p>
    <w:p w:rsidR="004A24D2" w:rsidRDefault="00306093">
      <w:pPr>
        <w:pStyle w:val="ConsPlusNormal"/>
        <w:widowControl/>
        <w:spacing w:before="57" w:after="57"/>
        <w:ind w:firstLine="0"/>
        <w:jc w:val="both"/>
      </w:pPr>
      <w:r>
        <w:rPr>
          <w:rFonts w:ascii="Liberation Serif" w:hAnsi="Liberation Serif" w:cs="Times New Roman"/>
          <w:iCs/>
          <w:color w:val="000000"/>
          <w:sz w:val="28"/>
          <w:szCs w:val="28"/>
        </w:rPr>
        <w:t xml:space="preserve">     - </w:t>
      </w:r>
      <w:r>
        <w:rPr>
          <w:rFonts w:ascii="Liberation Serif" w:hAnsi="Liberation Serif" w:cs="Times New Roman"/>
          <w:color w:val="000000"/>
          <w:sz w:val="28"/>
          <w:szCs w:val="28"/>
        </w:rPr>
        <w:t>отнесенных к землям сельскохозяйственн</w:t>
      </w:r>
      <w:r>
        <w:rPr>
          <w:rFonts w:ascii="Liberation Serif" w:hAnsi="Liberation Serif" w:cs="Times New Roman"/>
          <w:color w:val="000000"/>
          <w:sz w:val="28"/>
          <w:szCs w:val="28"/>
        </w:rPr>
        <w:t>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24D2" w:rsidRDefault="00306093">
      <w:pPr>
        <w:pStyle w:val="ConsPlusNormal"/>
        <w:widowControl/>
        <w:spacing w:before="57" w:after="57"/>
        <w:ind w:firstLine="0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</w:t>
      </w:r>
      <w:r>
        <w:rPr>
          <w:rFonts w:ascii="Liberation Serif" w:hAnsi="Liberation Serif" w:cs="Times New Roman"/>
          <w:color w:val="000000"/>
          <w:sz w:val="28"/>
          <w:szCs w:val="28"/>
        </w:rPr>
        <w:t>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</w:t>
      </w:r>
      <w:r>
        <w:rPr>
          <w:rFonts w:ascii="Liberation Serif" w:hAnsi="Liberation Serif" w:cs="Times New Roman"/>
          <w:color w:val="000000"/>
          <w:sz w:val="28"/>
          <w:szCs w:val="28"/>
        </w:rPr>
        <w:t>нием земельных участков, приобретенных (предоставленных)  для индивидуального жилищного строительства, используемых в предпринимательской деятельности);</w:t>
      </w:r>
      <w:proofErr w:type="gramEnd"/>
    </w:p>
    <w:p w:rsidR="004A24D2" w:rsidRDefault="00306093">
      <w:pPr>
        <w:pStyle w:val="ConsPlusNormal"/>
        <w:widowControl/>
        <w:spacing w:before="57" w:after="57" w:line="276" w:lineRule="auto"/>
        <w:ind w:firstLine="0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- не используемых в предпринимательской деятельности,  приобретенных (предоставленных) для ведения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личного подсобного хозяйства, садоводства или огородничества, а также земельных участков общего назначения, </w:t>
      </w: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предусмотренных Федеральным законом от 29  июля 2017 года № 217-ФЗ «О ведении гражданами садоводства и огородничества для собственных нужд и о внесе</w:t>
      </w:r>
      <w:r>
        <w:rPr>
          <w:rFonts w:ascii="Liberation Serif" w:hAnsi="Liberation Serif" w:cs="Times New Roman"/>
          <w:color w:val="000000"/>
          <w:sz w:val="28"/>
          <w:szCs w:val="28"/>
        </w:rPr>
        <w:t>нии изменений в отдельные законодательные акты Российской Федерации»;</w:t>
      </w:r>
    </w:p>
    <w:p w:rsidR="004A24D2" w:rsidRDefault="00306093">
      <w:pPr>
        <w:pStyle w:val="ConsPlusNormal"/>
        <w:widowControl/>
        <w:spacing w:before="57" w:after="57" w:line="276" w:lineRule="auto"/>
        <w:ind w:firstLine="0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-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A24D2" w:rsidRDefault="00306093">
      <w:pPr>
        <w:pStyle w:val="ConsPlusNormal"/>
        <w:widowControl/>
        <w:spacing w:line="276" w:lineRule="auto"/>
        <w:ind w:firstLine="0"/>
        <w:jc w:val="both"/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         2.2. 1,5% в отно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шении прочих земельных участков.</w:t>
      </w:r>
    </w:p>
    <w:p w:rsidR="004A24D2" w:rsidRDefault="00306093">
      <w:pPr>
        <w:pStyle w:val="30"/>
        <w:spacing w:line="276" w:lineRule="auto"/>
        <w:ind w:firstLine="709"/>
      </w:pPr>
      <w:r>
        <w:rPr>
          <w:rFonts w:ascii="Liberation Serif" w:hAnsi="Liberation Serif"/>
          <w:i w:val="0"/>
          <w:iCs w:val="0"/>
          <w:color w:val="000000"/>
        </w:rPr>
        <w:t>3. Определить следующий порядок уплаты земельного налога и авансовых платежей:</w:t>
      </w:r>
    </w:p>
    <w:p w:rsidR="004A24D2" w:rsidRDefault="00306093">
      <w:pPr>
        <w:pStyle w:val="30"/>
        <w:spacing w:line="276" w:lineRule="auto"/>
        <w:ind w:firstLine="709"/>
      </w:pPr>
      <w:r>
        <w:rPr>
          <w:rFonts w:ascii="Liberation Serif" w:hAnsi="Liberation Serif"/>
          <w:i w:val="0"/>
          <w:iCs w:val="0"/>
        </w:rPr>
        <w:t>3.1. В соответствии со статьей 393 части второй Налогового кодекса Российской Федерации налоговым периодом признается календарный год.</w:t>
      </w:r>
    </w:p>
    <w:p w:rsidR="004A24D2" w:rsidRDefault="00306093">
      <w:pPr>
        <w:pStyle w:val="30"/>
        <w:spacing w:line="276" w:lineRule="auto"/>
        <w:ind w:firstLine="709"/>
      </w:pPr>
      <w:r>
        <w:rPr>
          <w:rFonts w:ascii="Liberation Serif" w:hAnsi="Liberation Serif"/>
          <w:i w:val="0"/>
          <w:iCs w:val="0"/>
        </w:rPr>
        <w:t xml:space="preserve">Отчетным </w:t>
      </w:r>
      <w:r>
        <w:rPr>
          <w:rFonts w:ascii="Liberation Serif" w:hAnsi="Liberation Serif"/>
          <w:i w:val="0"/>
          <w:iCs w:val="0"/>
        </w:rPr>
        <w:t>периодом для налогоплательщиков – организаций признаются первый квартал, второй квартал и третий квартал календарного года.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3.2. Не исчисляют и не уплачивают авансовые платежи по земельному налогу в течение налогового периода следующие категории налогоплат</w:t>
      </w:r>
      <w:r>
        <w:rPr>
          <w:rFonts w:ascii="Liberation Serif" w:hAnsi="Liberation Serif" w:cs="Times New Roman"/>
          <w:sz w:val="28"/>
          <w:szCs w:val="28"/>
        </w:rPr>
        <w:t>ельщиков: садоводческие товарищества; жилищно-строительные кооперативы; гаражно-строительные кооперативы; некоммерческие партнерства по газификации населенных пунктов.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3.3.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Срок уплаты налога и авансовых платежей налогоплательщиками-организациями устанавли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вается пунктом 1 статьи 397 Налогового кодекса Российской Федерации.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 </w:t>
      </w:r>
      <w:r>
        <w:rPr>
          <w:rFonts w:ascii="Liberation Serif" w:hAnsi="Liberation Serif" w:cs="Times New Roman"/>
          <w:iCs/>
          <w:sz w:val="28"/>
          <w:szCs w:val="28"/>
        </w:rPr>
        <w:t>Налогоплательщики – физические лица, уплачивают налог на основании налогового уведомления.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5. Освобождаются от уплаты земельного налога в полном объеме: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5.1. Организации образования, з</w:t>
      </w:r>
      <w:r>
        <w:rPr>
          <w:rFonts w:ascii="Liberation Serif" w:hAnsi="Liberation Serif" w:cs="Times New Roman"/>
          <w:sz w:val="28"/>
          <w:szCs w:val="28"/>
        </w:rPr>
        <w:t>дравоохранения, культуры и искусства, организации физической культуры и спорта, организации социального обслуживания, муниципальное казенное учреждение Камышловского муниципального района «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Камышловское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районное лесничество».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5.2. Органы местного самоуправл</w:t>
      </w:r>
      <w:r>
        <w:rPr>
          <w:rFonts w:ascii="Liberation Serif" w:hAnsi="Liberation Serif" w:cs="Times New Roman"/>
          <w:sz w:val="28"/>
          <w:szCs w:val="28"/>
        </w:rPr>
        <w:t>ения в отношении принадлежащих (предоставленных) им земельных участков для осуществления их деятельности.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5.3.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Организации - в отношении земельных участков, непосредственно занятых объектами мобилизационного назначения и (или) мобилизационными мощностями, </w:t>
      </w:r>
      <w:r>
        <w:rPr>
          <w:rFonts w:ascii="Liberation Serif" w:hAnsi="Liberation Serif" w:cs="Times New Roman"/>
          <w:sz w:val="28"/>
          <w:szCs w:val="28"/>
        </w:rPr>
        <w:t xml:space="preserve">законсервированными и (или) не используемыми в производстве, всеми видами мобилизационных запасов (резервов) и другим имуществом мобилизационного назначения, отнесенным к создаваемым по решению органов государственной власти страховым запасам.  </w:t>
      </w:r>
      <w:proofErr w:type="gramEnd"/>
    </w:p>
    <w:p w:rsidR="004A24D2" w:rsidRDefault="00306093">
      <w:pPr>
        <w:pStyle w:val="ConsPlusNormal"/>
        <w:widowControl/>
        <w:spacing w:line="276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5.4.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Пенси</w:t>
      </w:r>
      <w:r>
        <w:rPr>
          <w:rFonts w:ascii="Liberation Serif" w:hAnsi="Liberation Serif" w:cs="Times New Roman"/>
          <w:sz w:val="28"/>
          <w:szCs w:val="28"/>
        </w:rPr>
        <w:t>онеры, получающие пенсии, назначаемые в порядке, установленном пенсионным законодательством, а также лица достигшие возраста 60 и 55 лет (соответственно мужчины и женщины), которым в соответствии с законодательством Российской Федерации выплачивается ежеме</w:t>
      </w:r>
      <w:r>
        <w:rPr>
          <w:rFonts w:ascii="Liberation Serif" w:hAnsi="Liberation Serif" w:cs="Times New Roman"/>
          <w:sz w:val="28"/>
          <w:szCs w:val="28"/>
        </w:rPr>
        <w:t>сячное пожизненное содержание, в отношении земельных участков в границах сельских населенных пунктов, используемых гражданами для личного подсобного хозяйства, садоводства, огородничества или животноводства,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и гаражного строит</w:t>
      </w:r>
      <w:r>
        <w:rPr>
          <w:rFonts w:ascii="Times New Roman" w:hAnsi="Times New Roman" w:cs="Times New Roman"/>
          <w:sz w:val="28"/>
          <w:szCs w:val="28"/>
        </w:rPr>
        <w:t>ельства, занятых индивидуальными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жилыми домами, гаражами.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Сельскохозяйственные организации и крестьянские (фермерские) хозяйства, у которых выручка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реализации, произведенной и переработанной ими собственной сельскохозяйственной продукции или собств</w:t>
      </w:r>
      <w:r>
        <w:rPr>
          <w:rFonts w:ascii="Times New Roman" w:hAnsi="Times New Roman" w:cs="Times New Roman"/>
          <w:sz w:val="28"/>
          <w:szCs w:val="28"/>
        </w:rPr>
        <w:t>енной сельскохозяйственной продукции их пайщиков превышает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70% общей суммы выручки от реализации продукции, работ, услуг.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Участники и инвалиды Великой Отечественной войны.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Труженики тыла - лица, проработавшие в тылу в период с 22 июня 1941 года </w:t>
      </w:r>
      <w:r>
        <w:rPr>
          <w:rFonts w:ascii="Times New Roman" w:hAnsi="Times New Roman" w:cs="Times New Roman"/>
          <w:sz w:val="28"/>
          <w:szCs w:val="28"/>
        </w:rPr>
        <w:t>по 9 мая 1945 года не менее шести месяцев, исключая период работы на временно оккупированных территориях СССР, лица, награжденные орденами или медалями СССР за самоотверженный труд в период Великой Отечественной войны.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5.8. Ветераны и инвалиды боевых дейст</w:t>
      </w:r>
      <w:r>
        <w:rPr>
          <w:rFonts w:ascii="Times New Roman" w:hAnsi="Times New Roman" w:cs="Times New Roman"/>
          <w:sz w:val="28"/>
          <w:szCs w:val="28"/>
        </w:rPr>
        <w:t>вий на территории СССР, на территории Российской Федерации и территориях других государств.</w:t>
      </w:r>
    </w:p>
    <w:p w:rsidR="004A24D2" w:rsidRDefault="00306093">
      <w:pPr>
        <w:pStyle w:val="ConsPlusNormal"/>
        <w:widowControl/>
        <w:spacing w:line="276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5.9.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настоящим решением, представляют в налоговый орган по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A24D2" w:rsidRDefault="0030609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</w:t>
      </w:r>
      <w:r>
        <w:rPr>
          <w:rFonts w:ascii="Liberation Serif" w:hAnsi="Liberation Serif" w:cs="Times New Roman"/>
          <w:sz w:val="28"/>
          <w:szCs w:val="28"/>
        </w:rPr>
        <w:t xml:space="preserve">в газете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известия,  разместить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 Восточного сельского поселения в сети Интернет и на официальном сайте Думы поселения </w:t>
      </w:r>
      <w:r>
        <w:rPr>
          <w:rFonts w:ascii="Liberation Serif" w:hAnsi="Liberation Serif" w:cs="Times New Roman"/>
          <w:sz w:val="28"/>
          <w:szCs w:val="28"/>
          <w:highlight w:val="white"/>
        </w:rPr>
        <w:t xml:space="preserve"> </w:t>
      </w:r>
      <w:hyperlink r:id="rId6"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</w:rPr>
          <w:t>http://</w:t>
        </w:r>
        <w:proofErr w:type="spellStart"/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  <w:lang w:val="en-US"/>
          </w:rPr>
          <w:t>dumavsp</w:t>
        </w:r>
        <w:proofErr w:type="spellEnd"/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</w:rPr>
          <w:t>.</w:t>
        </w:r>
        <w:proofErr w:type="spellStart"/>
        <w:r>
          <w:rPr>
            <w:rStyle w:val="-"/>
            <w:rFonts w:ascii="Liberation Serif;Times New Roma" w:hAnsi="Liberation Serif;Times New Roma" w:cs="Liberation Serif;Times New Roma"/>
            <w:sz w:val="28"/>
            <w:szCs w:val="28"/>
          </w:rPr>
          <w:t>ru</w:t>
        </w:r>
        <w:proofErr w:type="spellEnd"/>
      </w:hyperlink>
    </w:p>
    <w:p w:rsidR="004A24D2" w:rsidRDefault="00306093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7. Настоящее решение вступает в силу по истечении одного месяца со дня его официального опубликов</w:t>
      </w:r>
      <w:r>
        <w:rPr>
          <w:rFonts w:ascii="Liberation Serif" w:hAnsi="Liberation Serif" w:cs="Times New Roman"/>
          <w:sz w:val="28"/>
          <w:szCs w:val="28"/>
        </w:rPr>
        <w:t xml:space="preserve">ания </w:t>
      </w:r>
      <w:bookmarkStart w:id="1" w:name="__DdeLink__353_2045694503"/>
      <w:r>
        <w:rPr>
          <w:rFonts w:ascii="Liberation Serif" w:hAnsi="Liberation Serif" w:cs="Times New Roman"/>
          <w:sz w:val="28"/>
          <w:szCs w:val="28"/>
        </w:rPr>
        <w:t xml:space="preserve">в газете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известия</w:t>
      </w:r>
      <w:bookmarkEnd w:id="1"/>
      <w:r>
        <w:rPr>
          <w:rFonts w:ascii="Liberation Serif" w:hAnsi="Liberation Serif" w:cs="Times New Roman"/>
          <w:sz w:val="28"/>
          <w:szCs w:val="28"/>
        </w:rPr>
        <w:t>, но не ранее 1 января 2023 года.</w:t>
      </w:r>
    </w:p>
    <w:p w:rsidR="004A24D2" w:rsidRDefault="00306093">
      <w:pPr>
        <w:tabs>
          <w:tab w:val="left" w:pos="0"/>
        </w:tabs>
        <w:spacing w:line="276" w:lineRule="auto"/>
        <w:ind w:firstLine="709"/>
        <w:jc w:val="both"/>
      </w:pPr>
      <w:r>
        <w:rPr>
          <w:rFonts w:ascii="Liberation Serif" w:hAnsi="Liberation Serif"/>
        </w:rPr>
        <w:t xml:space="preserve">8. </w:t>
      </w:r>
      <w:proofErr w:type="gramStart"/>
      <w:r>
        <w:rPr>
          <w:rFonts w:ascii="Liberation Serif" w:hAnsi="Liberation Serif"/>
        </w:rPr>
        <w:t>Контроль за</w:t>
      </w:r>
      <w:proofErr w:type="gramEnd"/>
      <w:r>
        <w:rPr>
          <w:rFonts w:ascii="Liberation Serif" w:hAnsi="Liberation Serif"/>
        </w:rPr>
        <w:t xml:space="preserve"> исполнением настоящего решения возложить на председателя думской  комиссии по  финансово-экономической политике </w:t>
      </w:r>
      <w:proofErr w:type="spellStart"/>
      <w:r>
        <w:rPr>
          <w:rFonts w:ascii="Liberation Serif" w:hAnsi="Liberation Serif"/>
        </w:rPr>
        <w:t>Фарносову</w:t>
      </w:r>
      <w:proofErr w:type="spellEnd"/>
      <w:r>
        <w:rPr>
          <w:rFonts w:ascii="Liberation Serif" w:hAnsi="Liberation Serif"/>
        </w:rPr>
        <w:t xml:space="preserve"> Н.Ю.</w:t>
      </w:r>
    </w:p>
    <w:p w:rsidR="004A24D2" w:rsidRDefault="004A24D2">
      <w:pPr>
        <w:tabs>
          <w:tab w:val="left" w:pos="0"/>
        </w:tabs>
        <w:spacing w:line="276" w:lineRule="auto"/>
        <w:ind w:firstLine="709"/>
        <w:jc w:val="both"/>
        <w:rPr>
          <w:rFonts w:ascii="Liberation Serif" w:hAnsi="Liberation Serif"/>
        </w:rPr>
      </w:pPr>
    </w:p>
    <w:p w:rsidR="004A24D2" w:rsidRDefault="00306093">
      <w:pPr>
        <w:pStyle w:val="30"/>
        <w:spacing w:line="276" w:lineRule="auto"/>
        <w:jc w:val="left"/>
      </w:pPr>
      <w:r>
        <w:rPr>
          <w:i w:val="0"/>
          <w:iCs w:val="0"/>
        </w:rPr>
        <w:t xml:space="preserve">Председатель Думы                                                Глава </w:t>
      </w:r>
    </w:p>
    <w:p w:rsidR="004A24D2" w:rsidRDefault="00306093">
      <w:pPr>
        <w:pStyle w:val="30"/>
        <w:spacing w:line="276" w:lineRule="auto"/>
        <w:jc w:val="left"/>
      </w:pPr>
      <w:r>
        <w:rPr>
          <w:i w:val="0"/>
          <w:iCs w:val="0"/>
        </w:rPr>
        <w:t xml:space="preserve">Восточного сельского поселения                          Восточного сельского поселения </w:t>
      </w:r>
    </w:p>
    <w:p w:rsidR="004A24D2" w:rsidRDefault="00306093">
      <w:pPr>
        <w:pStyle w:val="30"/>
        <w:spacing w:line="276" w:lineRule="auto"/>
        <w:jc w:val="left"/>
      </w:pPr>
      <w:r>
        <w:rPr>
          <w:i w:val="0"/>
          <w:iCs w:val="0"/>
        </w:rPr>
        <w:t xml:space="preserve">    ___________  А.Л. </w:t>
      </w:r>
      <w:proofErr w:type="spellStart"/>
      <w:r>
        <w:rPr>
          <w:i w:val="0"/>
          <w:iCs w:val="0"/>
        </w:rPr>
        <w:t>Макаридин</w:t>
      </w:r>
      <w:proofErr w:type="spellEnd"/>
      <w:r>
        <w:rPr>
          <w:i w:val="0"/>
          <w:iCs w:val="0"/>
        </w:rPr>
        <w:t xml:space="preserve">                                     __________ Н.С. </w:t>
      </w:r>
      <w:proofErr w:type="spellStart"/>
      <w:r>
        <w:rPr>
          <w:i w:val="0"/>
          <w:iCs w:val="0"/>
        </w:rPr>
        <w:t>Журский</w:t>
      </w:r>
      <w:proofErr w:type="spellEnd"/>
    </w:p>
    <w:p w:rsidR="004A24D2" w:rsidRDefault="004A24D2">
      <w:pPr>
        <w:spacing w:line="276" w:lineRule="auto"/>
      </w:pPr>
    </w:p>
    <w:sectPr w:rsidR="004A24D2">
      <w:pgSz w:w="11906" w:h="16838"/>
      <w:pgMar w:top="1134" w:right="709" w:bottom="1134" w:left="1296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24D2"/>
    <w:rsid w:val="00306093"/>
    <w:rsid w:val="004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3 Знак"/>
    <w:basedOn w:val="a0"/>
    <w:qFormat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9">
    <w:name w:val="ListLabel 49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50">
    <w:name w:val="ListLabel 50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51">
    <w:name w:val="ListLabel 51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character" w:customStyle="1" w:styleId="ListLabel52">
    <w:name w:val="ListLabel 52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53">
    <w:name w:val="ListLabel 53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character" w:customStyle="1" w:styleId="ListLabel54">
    <w:name w:val="ListLabel 54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55">
    <w:name w:val="ListLabel 55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character" w:customStyle="1" w:styleId="ListLabel56">
    <w:name w:val="ListLabel 56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57">
    <w:name w:val="ListLabel 57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character" w:customStyle="1" w:styleId="ListLabel58">
    <w:name w:val="ListLabel 58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59">
    <w:name w:val="ListLabel 59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character" w:customStyle="1" w:styleId="ListLabel60">
    <w:name w:val="ListLabel 60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61">
    <w:name w:val="ListLabel 61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character" w:customStyle="1" w:styleId="ListLabel62">
    <w:name w:val="ListLabel 62"/>
    <w:qFormat/>
    <w:rPr>
      <w:rFonts w:ascii="Liberation Serif;Times New Roma" w:hAnsi="Liberation Serif;Times New Roma" w:cs="Liberation Serif;Times New Roma"/>
      <w:i w:val="0"/>
      <w:sz w:val="28"/>
      <w:szCs w:val="28"/>
    </w:rPr>
  </w:style>
  <w:style w:type="character" w:customStyle="1" w:styleId="ListLabel63">
    <w:name w:val="ListLabel 63"/>
    <w:qFormat/>
    <w:rPr>
      <w:rFonts w:ascii="Liberation Serif;Times New Roma" w:hAnsi="Liberation Serif;Times New Roma" w:cs="Liberation Serif;Times New Roma"/>
      <w:i w:val="0"/>
      <w:sz w:val="28"/>
      <w:szCs w:val="28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qFormat/>
    <w:pPr>
      <w:jc w:val="both"/>
    </w:pPr>
    <w:rPr>
      <w:i/>
      <w:iCs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mav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1007</Words>
  <Characters>5745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1</cp:lastModifiedBy>
  <cp:revision>31</cp:revision>
  <cp:lastPrinted>2022-07-05T10:43:00Z</cp:lastPrinted>
  <dcterms:created xsi:type="dcterms:W3CDTF">2018-10-12T04:30:00Z</dcterms:created>
  <dcterms:modified xsi:type="dcterms:W3CDTF">2022-08-03T04:37:00Z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