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spacing w:before="240" w:after="60"/>
        <w:jc w:val="center"/>
        <w:rPr>
          <w:rFonts w:ascii="Liberation Serif" w:hAnsi="Liberation Serif"/>
          <w:sz w:val="28"/>
          <w:szCs w:val="28"/>
        </w:rPr>
      </w:pPr>
      <w:r>
        <w:drawing>
          <wp:anchor behindDoc="0" distT="0" distB="9525" distL="114300" distR="114300" simplePos="0" locked="0" layoutInCell="1" allowOverlap="1" relativeHeight="3">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r>
        <w:rPr>
          <w:rFonts w:ascii="Liberation Serif" w:hAnsi="Liberation Serif"/>
          <w:sz w:val="28"/>
          <w:szCs w:val="28"/>
        </w:rPr>
        <w:br/>
      </w:r>
    </w:p>
    <w:p>
      <w:pPr>
        <w:pStyle w:val="Normal"/>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b/>
          <w:b/>
          <w:i w:val="false"/>
          <w:i w:val="false"/>
          <w:sz w:val="28"/>
          <w:szCs w:val="28"/>
        </w:rPr>
      </w:pPr>
      <w:r>
        <w:rPr>
          <w:rFonts w:ascii="Liberation Serif" w:hAnsi="Liberation Serif"/>
          <w:b/>
          <w:i w:val="false"/>
          <w:sz w:val="28"/>
          <w:szCs w:val="28"/>
        </w:rPr>
      </w:r>
    </w:p>
    <w:p>
      <w:pPr>
        <w:pStyle w:val="Normal"/>
        <w:spacing w:before="0" w:after="0"/>
        <w:ind w:left="0" w:right="0" w:hanging="0"/>
        <w:contextualSpacing/>
        <w:jc w:val="center"/>
        <w:rPr>
          <w:rFonts w:ascii="Liberation Serif" w:hAnsi="Liberation Serif"/>
          <w:b/>
          <w:b/>
          <w:i w:val="false"/>
          <w:i w:val="false"/>
          <w:sz w:val="28"/>
          <w:szCs w:val="28"/>
        </w:rPr>
      </w:pPr>
      <w:r>
        <w:rPr>
          <w:rFonts w:ascii="Liberation Serif" w:hAnsi="Liberation Serif"/>
          <w:b/>
          <w:i w:val="false"/>
          <w:sz w:val="28"/>
          <w:szCs w:val="28"/>
        </w:rPr>
        <w:t>Российская Федерация</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Свердловская область</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Муниципальное образование «Восточное сельское поселение»</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ДУМА МУНИЦИПАЛЬНОГО ОБРАЗОВАНИЯ</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«ВОСТОЧНОЕ СЕЛЬСКОЕ ПОСЕЛЕНИЕ»</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(четвертый созыв)</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r>
    </w:p>
    <w:p>
      <w:pPr>
        <w:pStyle w:val="Normal"/>
        <w:spacing w:before="0" w:after="0"/>
        <w:ind w:left="0" w:right="0" w:hanging="0"/>
        <w:contextualSpacing/>
        <w:jc w:val="center"/>
        <w:rPr/>
      </w:pPr>
      <w:r>
        <w:rPr>
          <w:rFonts w:ascii="Liberation Serif" w:hAnsi="Liberation Serif"/>
          <w:b/>
          <w:sz w:val="28"/>
          <w:szCs w:val="28"/>
        </w:rPr>
        <w:t xml:space="preserve"> </w:t>
      </w:r>
      <w:r>
        <w:rPr>
          <w:rFonts w:ascii="Liberation Serif" w:hAnsi="Liberation Serif"/>
          <w:b/>
          <w:sz w:val="28"/>
          <w:szCs w:val="28"/>
        </w:rPr>
        <w:t>РЕШЕНИЕ</w:t>
      </w:r>
    </w:p>
    <w:p>
      <w:pPr>
        <w:pStyle w:val="Normal"/>
        <w:jc w:val="center"/>
        <w:rPr>
          <w:rFonts w:ascii="Liberation Serif" w:hAnsi="Liberation Serif"/>
          <w:b/>
          <w:b/>
          <w:sz w:val="28"/>
          <w:szCs w:val="28"/>
        </w:rPr>
      </w:pPr>
      <w:r>
        <w:rPr>
          <w:rFonts w:ascii="Liberation Serif" w:hAnsi="Liberation Serif"/>
          <w:b/>
          <w:sz w:val="28"/>
          <w:szCs w:val="28"/>
        </w:rPr>
        <mc:AlternateContent>
          <mc:Choice Requires="wps">
            <w:drawing>
              <wp:anchor behindDoc="0" distT="0" distB="0" distL="0" distR="0" simplePos="0" locked="0" layoutInCell="1" allowOverlap="1" relativeHeight="2">
                <wp:simplePos x="0" y="0"/>
                <wp:positionH relativeFrom="column">
                  <wp:posOffset>13970</wp:posOffset>
                </wp:positionH>
                <wp:positionV relativeFrom="paragraph">
                  <wp:posOffset>82550</wp:posOffset>
                </wp:positionV>
                <wp:extent cx="5956935" cy="635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5956200" cy="25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1pt,6.5pt" to="470.05pt,6.65pt" ID="Прямая соединительная линия 1" stroked="t" style="position:absolute">
                <v:stroke color="black" weight="57240" joinstyle="round" endcap="flat"/>
                <v:fill o:detectmouseclick="t" on="false"/>
              </v:line>
            </w:pict>
          </mc:Fallback>
        </mc:AlternateContent>
      </w:r>
    </w:p>
    <w:p>
      <w:pPr>
        <w:pStyle w:val="Normal"/>
        <w:jc w:val="both"/>
        <w:rPr/>
      </w:pPr>
      <w:r>
        <w:rPr>
          <w:rFonts w:ascii="Liberation Serif" w:hAnsi="Liberation Serif"/>
          <w:sz w:val="28"/>
          <w:szCs w:val="28"/>
        </w:rPr>
        <w:t>23.10.2019г.                                                                                                      № 50</w:t>
      </w:r>
    </w:p>
    <w:p>
      <w:pPr>
        <w:pStyle w:val="Normal"/>
        <w:jc w:val="center"/>
        <w:rPr>
          <w:rFonts w:ascii="Liberation Serif" w:hAnsi="Liberation Serif"/>
          <w:sz w:val="28"/>
          <w:szCs w:val="28"/>
        </w:rPr>
      </w:pPr>
      <w:r>
        <w:rPr>
          <w:rFonts w:ascii="Liberation Serif" w:hAnsi="Liberation Serif"/>
          <w:sz w:val="28"/>
          <w:szCs w:val="28"/>
        </w:rPr>
        <w:t>п.Восточный</w:t>
      </w:r>
    </w:p>
    <w:p>
      <w:pPr>
        <w:pStyle w:val="Normal"/>
        <w:jc w:val="both"/>
        <w:rPr>
          <w:rFonts w:ascii="Liberation Serif" w:hAnsi="Liberation Serif"/>
          <w:sz w:val="28"/>
          <w:szCs w:val="28"/>
        </w:rPr>
      </w:pPr>
      <w:r>
        <w:rPr>
          <w:rFonts w:ascii="Liberation Serif" w:hAnsi="Liberation Serif"/>
          <w:sz w:val="28"/>
          <w:szCs w:val="28"/>
        </w:rPr>
        <w:t xml:space="preserve">                                                                                                       </w:t>
      </w:r>
    </w:p>
    <w:p>
      <w:pPr>
        <w:pStyle w:val="Normal"/>
        <w:jc w:val="center"/>
        <w:rPr/>
      </w:pPr>
      <w:r>
        <w:rPr>
          <w:rFonts w:ascii="Liberation Serif" w:hAnsi="Liberation Serif"/>
          <w:b/>
          <w:color w:val="000000"/>
          <w:sz w:val="28"/>
          <w:szCs w:val="28"/>
        </w:rPr>
        <w:t xml:space="preserve">     </w:t>
      </w:r>
      <w:bookmarkStart w:id="0" w:name="__DdeLink__661_2927717344"/>
      <w:r>
        <w:rPr>
          <w:rFonts w:ascii="Liberation Serif" w:hAnsi="Liberation Serif"/>
          <w:b/>
          <w:color w:val="000000"/>
          <w:sz w:val="28"/>
          <w:szCs w:val="28"/>
        </w:rPr>
        <w:t xml:space="preserve">  </w:t>
      </w:r>
      <w:r>
        <w:rPr>
          <w:rFonts w:ascii="Liberation Serif" w:hAnsi="Liberation Serif"/>
          <w:b/>
          <w:color w:val="000000"/>
          <w:sz w:val="28"/>
          <w:szCs w:val="28"/>
        </w:rPr>
        <w:t>Об установлении и введении в действие   налога  на имущество физических лиц на  территории муниципального образования «Восточное сельское поселение»  на 2020 год</w:t>
      </w:r>
      <w:bookmarkEnd w:id="0"/>
      <w:r>
        <w:rPr>
          <w:rFonts w:ascii="Liberation Serif" w:hAnsi="Liberation Serif"/>
          <w:b/>
          <w:color w:val="000000"/>
          <w:sz w:val="28"/>
          <w:szCs w:val="28"/>
        </w:rPr>
        <w:t xml:space="preserve"> </w:t>
      </w:r>
      <w:r>
        <w:rPr>
          <w:rFonts w:cs="Times New Roman" w:ascii="Liberation Serif" w:hAnsi="Liberation Serif"/>
          <w:b/>
          <w:bCs/>
          <w:i w:val="false"/>
          <w:iCs w:val="false"/>
          <w:sz w:val="24"/>
          <w:szCs w:val="24"/>
        </w:rPr>
        <w:t>(в редакции решения Думы МО «Восточное сельское поселение» от 2</w:t>
      </w:r>
      <w:r>
        <w:rPr>
          <w:rFonts w:cs="Times New Roman" w:ascii="Liberation Serif" w:hAnsi="Liberation Serif"/>
          <w:b/>
          <w:bCs/>
          <w:i w:val="false"/>
          <w:iCs w:val="false"/>
          <w:sz w:val="24"/>
          <w:szCs w:val="24"/>
        </w:rPr>
        <w:t>4</w:t>
      </w:r>
      <w:r>
        <w:rPr>
          <w:rFonts w:cs="Times New Roman" w:ascii="Liberation Serif" w:hAnsi="Liberation Serif"/>
          <w:b/>
          <w:bCs/>
          <w:i w:val="false"/>
          <w:iCs w:val="false"/>
          <w:sz w:val="24"/>
          <w:szCs w:val="24"/>
        </w:rPr>
        <w:t>.12.2019 № 66)</w:t>
      </w:r>
    </w:p>
    <w:p>
      <w:pPr>
        <w:pStyle w:val="Normal"/>
        <w:jc w:val="center"/>
        <w:rPr>
          <w:rFonts w:ascii="Liberation Serif" w:hAnsi="Liberation Serif" w:cs="Times New Roman"/>
          <w:b/>
          <w:b/>
          <w:bCs/>
          <w:i w:val="false"/>
          <w:i w:val="false"/>
          <w:iCs w:val="false"/>
          <w:sz w:val="24"/>
          <w:szCs w:val="24"/>
        </w:rPr>
      </w:pPr>
      <w:r>
        <w:rPr>
          <w:rFonts w:cs="Times New Roman" w:ascii="Liberation Serif" w:hAnsi="Liberation Serif"/>
          <w:b/>
          <w:bCs/>
          <w:i w:val="false"/>
          <w:iCs w:val="false"/>
          <w:sz w:val="24"/>
          <w:szCs w:val="24"/>
        </w:rPr>
      </w:r>
    </w:p>
    <w:p>
      <w:pPr>
        <w:pStyle w:val="ConsPlusNormal"/>
        <w:widowControl/>
        <w:spacing w:lineRule="auto" w:line="360"/>
        <w:ind w:left="0" w:right="0" w:firstLine="709"/>
        <w:jc w:val="both"/>
        <w:rPr/>
      </w:pPr>
      <w:r>
        <w:rPr>
          <w:rFonts w:cs="Times New Roman" w:ascii="Times New Roman" w:hAnsi="Times New Roman"/>
          <w:sz w:val="28"/>
          <w:szCs w:val="28"/>
        </w:rPr>
        <w:t>В соответствии с Налоговым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Законом Свердловской области от 26.03.2019 № 23-ОЗ  «Об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   руководствуясь статьей  22 Устава  муниципального образования «Восточное сельское поселение», Дума муниципального образования «Восточное сельское поселение»</w:t>
      </w:r>
    </w:p>
    <w:p>
      <w:pPr>
        <w:pStyle w:val="ConsPlusNormal"/>
        <w:widowControl/>
        <w:spacing w:lineRule="auto" w:line="360"/>
        <w:ind w:left="0" w:right="0" w:hanging="0"/>
        <w:jc w:val="left"/>
        <w:rPr/>
      </w:pPr>
      <w:r>
        <w:rPr>
          <w:rFonts w:cs="Times New Roman" w:ascii="Times New Roman" w:hAnsi="Times New Roman"/>
          <w:b/>
          <w:bCs/>
          <w:sz w:val="28"/>
          <w:szCs w:val="28"/>
        </w:rPr>
        <w:t>РЕШИЛА:</w:t>
      </w:r>
    </w:p>
    <w:p>
      <w:pPr>
        <w:pStyle w:val="ConsPlusNormal"/>
        <w:widowControl/>
        <w:spacing w:lineRule="auto" w:line="360" w:before="0" w:after="0"/>
        <w:ind w:left="0" w:right="0" w:firstLine="709"/>
        <w:jc w:val="both"/>
        <w:rPr/>
      </w:pPr>
      <w:r>
        <w:rPr>
          <w:rFonts w:cs="Times New Roman" w:ascii="Times New Roman" w:hAnsi="Times New Roman"/>
          <w:sz w:val="28"/>
          <w:szCs w:val="28"/>
        </w:rPr>
        <w:t xml:space="preserve">1. Установить и ввести в действие с 1 января 2020 года на территории муниципального образования "Восточное сельское поселение" налог на имущество физических лиц. </w:t>
      </w:r>
    </w:p>
    <w:p>
      <w:pPr>
        <w:pStyle w:val="ConsPlusNormal"/>
        <w:widowControl/>
        <w:spacing w:lineRule="auto" w:line="360" w:before="0" w:after="0"/>
        <w:ind w:left="0" w:right="0" w:firstLine="709"/>
        <w:jc w:val="both"/>
        <w:rPr/>
      </w:pPr>
      <w:r>
        <w:rPr>
          <w:rFonts w:cs="Times New Roman" w:ascii="Times New Roman" w:hAnsi="Times New Roman"/>
          <w:sz w:val="28"/>
          <w:szCs w:val="28"/>
        </w:rPr>
        <w:t>2. Установить, что налоговая база по налогу в отношении объектов налогообложения определяется исходя из их кадастровой   стоимости,</w:t>
      </w:r>
    </w:p>
    <w:p>
      <w:pPr>
        <w:pStyle w:val="ConsPlusNormal"/>
        <w:spacing w:lineRule="auto" w:line="360" w:before="0" w:after="0"/>
        <w:ind w:left="0" w:right="0" w:firstLine="540"/>
        <w:jc w:val="both"/>
        <w:rPr/>
      </w:pPr>
      <w:r>
        <w:rPr>
          <w:rFonts w:ascii="Liberation Serif" w:hAnsi="Liberation Serif"/>
          <w:sz w:val="28"/>
          <w:szCs w:val="28"/>
        </w:rPr>
        <w:t xml:space="preserve"> </w:t>
      </w:r>
      <w:r>
        <w:rPr>
          <w:rFonts w:ascii="Liberation Serif" w:hAnsi="Liberation Serif"/>
          <w:sz w:val="28"/>
          <w:szCs w:val="28"/>
        </w:rPr>
        <w:t>3. исключен (решение Думы МО «Восточное сельское поселение» от 2</w:t>
      </w:r>
      <w:r>
        <w:rPr>
          <w:rFonts w:ascii="Liberation Serif" w:hAnsi="Liberation Serif"/>
          <w:sz w:val="28"/>
          <w:szCs w:val="28"/>
        </w:rPr>
        <w:t>4</w:t>
      </w:r>
      <w:r>
        <w:rPr>
          <w:rFonts w:ascii="Liberation Serif" w:hAnsi="Liberation Serif"/>
          <w:sz w:val="28"/>
          <w:szCs w:val="28"/>
        </w:rPr>
        <w:t>.12.2019 № 66)</w:t>
      </w:r>
    </w:p>
    <w:p>
      <w:pPr>
        <w:pStyle w:val="ConsPlusNormal"/>
        <w:widowControl/>
        <w:spacing w:lineRule="auto" w:line="360" w:before="0" w:after="0"/>
        <w:ind w:left="0" w:right="0" w:firstLine="709"/>
        <w:jc w:val="both"/>
        <w:rPr/>
      </w:pPr>
      <w:r>
        <w:rPr>
          <w:rFonts w:cs="Times New Roman" w:ascii="Times New Roman" w:hAnsi="Times New Roman"/>
          <w:sz w:val="28"/>
          <w:szCs w:val="28"/>
        </w:rPr>
        <w:t>4. Установить следующие налоговые ставки по налогу:</w:t>
      </w:r>
    </w:p>
    <w:p>
      <w:pPr>
        <w:pStyle w:val="ConsPlusNormal"/>
        <w:widowContro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8736" w:type="dxa"/>
        <w:jc w:val="left"/>
        <w:tblInd w:w="0" w:type="dxa"/>
        <w:tblCellMar>
          <w:top w:w="0" w:type="dxa"/>
          <w:left w:w="61" w:type="dxa"/>
          <w:bottom w:w="0" w:type="dxa"/>
          <w:right w:w="70" w:type="dxa"/>
        </w:tblCellMar>
      </w:tblPr>
      <w:tblGrid>
        <w:gridCol w:w="7258"/>
        <w:gridCol w:w="1477"/>
      </w:tblGrid>
      <w:tr>
        <w:trPr>
          <w:trHeight w:val="1188"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ind w:left="0" w:right="0" w:hanging="0"/>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Вид объекта налогообложения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left="0" w:right="0" w:hanging="0"/>
              <w:jc w:val="left"/>
              <w:rPr/>
            </w:pPr>
            <w:r>
              <w:rPr>
                <w:rFonts w:cs="Times New Roman" w:ascii="Times New Roman" w:hAnsi="Times New Roman"/>
                <w:sz w:val="28"/>
                <w:szCs w:val="28"/>
              </w:rPr>
              <w:t>Ставка налога в процентах</w:t>
            </w:r>
          </w:p>
        </w:tc>
      </w:tr>
      <w:tr>
        <w:trPr>
          <w:trHeight w:val="360"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numPr>
                <w:ilvl w:val="0"/>
                <w:numId w:val="0"/>
              </w:numPr>
              <w:tabs>
                <w:tab w:val="clear" w:pos="708"/>
                <w:tab w:val="left" w:pos="214" w:leader="none"/>
              </w:tabs>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1) жилой дом, часть жилого дома, квартира, часть квартиры, комната;</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2) объект незавершенного строительства, в случае, если проектируемым назначением такого объекта является жилой дом;</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3) единые недвижимые комплексы, в состав которых входит хотя бы один жилой дом;</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4) гаражи и машино-места, в том числе расположенные в объектах налогообложения, указанных в подпункте 2 настоящего пункта;</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5) </w:t>
            </w:r>
            <w:r>
              <w:rPr>
                <w:rFonts w:cs="Times New Roman" w:ascii="Times New Roman" w:hAnsi="Times New Roman"/>
                <w:b w:val="false"/>
                <w:bCs w:val="false"/>
                <w:iCs/>
                <w:color w:val="000000"/>
                <w:sz w:val="28"/>
                <w:szCs w:val="28"/>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строительства(в редакции решения Думы МО «Восточное сельское поселение» от 2</w:t>
            </w:r>
            <w:r>
              <w:rPr>
                <w:rFonts w:cs="Times New Roman" w:ascii="Times New Roman" w:hAnsi="Times New Roman"/>
                <w:b w:val="false"/>
                <w:bCs w:val="false"/>
                <w:iCs/>
                <w:color w:val="000000"/>
                <w:sz w:val="28"/>
                <w:szCs w:val="28"/>
              </w:rPr>
              <w:t>4</w:t>
            </w:r>
            <w:r>
              <w:rPr>
                <w:rFonts w:cs="Times New Roman" w:ascii="Times New Roman" w:hAnsi="Times New Roman"/>
                <w:b w:val="false"/>
                <w:bCs w:val="false"/>
                <w:iCs/>
                <w:color w:val="000000"/>
                <w:sz w:val="28"/>
                <w:szCs w:val="28"/>
              </w:rPr>
              <w:t>.12.2019 № 66)</w:t>
            </w:r>
          </w:p>
          <w:p>
            <w:pPr>
              <w:pStyle w:val="ConsPlusNormal"/>
              <w:widowControl/>
              <w:numPr>
                <w:ilvl w:val="0"/>
                <w:numId w:val="0"/>
              </w:numPr>
              <w:ind w:left="0" w:right="0" w:hanging="0"/>
              <w:rPr/>
            </w:pPr>
            <w:r>
              <w:rPr>
                <w:rFonts w:cs="Times New Roman" w:ascii="Times New Roman" w:hAnsi="Times New Roman"/>
                <w:sz w:val="28"/>
                <w:szCs w:val="28"/>
              </w:rPr>
              <w:t xml:space="preserve">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snapToGrid w:val="false"/>
              <w:ind w:left="0" w:right="0" w:firstLine="709"/>
              <w:jc w:val="left"/>
              <w:rPr>
                <w:rFonts w:ascii="Times New Roman" w:hAnsi="Times New Roman" w:cs="Times New Roman"/>
                <w:sz w:val="28"/>
                <w:szCs w:val="28"/>
              </w:rPr>
            </w:pPr>
            <w:r>
              <w:rPr>
                <w:rFonts w:cs="Times New Roman" w:ascii="Times New Roman" w:hAnsi="Times New Roman"/>
                <w:sz w:val="28"/>
                <w:szCs w:val="28"/>
              </w:rPr>
              <w:t>0,2</w:t>
            </w:r>
          </w:p>
        </w:tc>
      </w:tr>
      <w:tr>
        <w:trPr>
          <w:trHeight w:val="240"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left="0" w:right="0" w:firstLine="709"/>
              <w:jc w:val="left"/>
              <w:rPr>
                <w:rFonts w:ascii="Times New Roman" w:hAnsi="Times New Roman" w:cs="Times New Roman"/>
                <w:sz w:val="28"/>
                <w:szCs w:val="28"/>
              </w:rPr>
            </w:pPr>
            <w:r>
              <w:rPr>
                <w:rFonts w:cs="Times New Roman" w:ascii="Times New Roman" w:hAnsi="Times New Roman"/>
                <w:sz w:val="28"/>
                <w:szCs w:val="28"/>
              </w:rPr>
              <w:t>2,0</w:t>
            </w:r>
          </w:p>
        </w:tc>
      </w:tr>
      <w:tr>
        <w:trPr>
          <w:trHeight w:val="240"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Прочие объекты налогообложения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left="0" w:right="0" w:hanging="0"/>
              <w:jc w:val="center"/>
              <w:rPr>
                <w:rFonts w:ascii="Times New Roman" w:hAnsi="Times New Roman" w:cs="Times New Roman"/>
                <w:sz w:val="28"/>
                <w:szCs w:val="28"/>
              </w:rPr>
            </w:pPr>
            <w:r>
              <w:rPr>
                <w:rFonts w:cs="Times New Roman" w:ascii="Times New Roman" w:hAnsi="Times New Roman"/>
                <w:sz w:val="28"/>
                <w:szCs w:val="28"/>
              </w:rPr>
              <w:t>0,5</w:t>
            </w:r>
          </w:p>
        </w:tc>
      </w:tr>
    </w:tbl>
    <w:p>
      <w:pPr>
        <w:pStyle w:val="ConsPlusNormal"/>
        <w:widowControl/>
        <w:spacing w:lineRule="auto" w:line="276"/>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spacing w:lineRule="auto" w:line="360"/>
        <w:ind w:left="0" w:right="0" w:firstLine="709"/>
        <w:jc w:val="both"/>
        <w:rPr/>
      </w:pPr>
      <w:r>
        <w:rPr>
          <w:rFonts w:cs="Times New Roman" w:ascii="Times New Roman" w:hAnsi="Times New Roman"/>
          <w:sz w:val="28"/>
          <w:szCs w:val="28"/>
        </w:rPr>
        <w:t>5. Настоящее решение вступает в силу по истечении одного месяца со дня его официального опубликования в газете Камышловские известия, но не ранее 1 января 2020 года.</w:t>
      </w:r>
    </w:p>
    <w:p>
      <w:pPr>
        <w:pStyle w:val="ConsPlusNormal"/>
        <w:widowControl/>
        <w:spacing w:lineRule="auto" w:line="360"/>
        <w:ind w:left="0" w:right="0" w:firstLine="709"/>
        <w:jc w:val="both"/>
        <w:rPr/>
      </w:pPr>
      <w:r>
        <w:rPr>
          <w:rFonts w:cs="Times New Roman" w:ascii="Times New Roman" w:hAnsi="Times New Roman"/>
          <w:sz w:val="28"/>
          <w:szCs w:val="28"/>
        </w:rPr>
        <w:t>6. Решение Думы МО «Восточное сельское поселение» от 24.07.2019 № 42 «</w:t>
      </w:r>
      <w:r>
        <w:rPr>
          <w:rFonts w:cs="Times New Roman" w:ascii="Liberation Serif" w:hAnsi="Liberation Serif"/>
          <w:b w:val="false"/>
          <w:bCs w:val="false"/>
          <w:color w:val="000000"/>
          <w:sz w:val="28"/>
          <w:szCs w:val="28"/>
        </w:rPr>
        <w:t>Об установлении и введении в действие ставок  налога  на имущество физических лиц на  территории муниципального образования «Восточное сельское поселение»  на 2020 год» - признать утратившим силу.</w:t>
      </w:r>
    </w:p>
    <w:p>
      <w:pPr>
        <w:pStyle w:val="ConsPlusNormal"/>
        <w:widowControl/>
        <w:spacing w:lineRule="auto" w:line="360"/>
        <w:ind w:left="0" w:right="0" w:firstLine="709"/>
        <w:jc w:val="both"/>
        <w:rPr/>
      </w:pPr>
      <w:r>
        <w:rPr>
          <w:rFonts w:cs="Times New Roman" w:ascii="Times New Roman" w:hAnsi="Times New Roman"/>
          <w:sz w:val="28"/>
          <w:szCs w:val="28"/>
        </w:rPr>
        <w:t>7.Разместить настоящее решение на официальном сайте администрации МО «Восточное сельское поселение» в сети Интернет.</w:t>
      </w:r>
    </w:p>
    <w:p>
      <w:pPr>
        <w:pStyle w:val="ConsPlusNormal"/>
        <w:widowControl/>
        <w:spacing w:lineRule="auto" w:line="360"/>
        <w:ind w:left="0" w:right="0" w:firstLine="709"/>
        <w:jc w:val="both"/>
        <w:rPr/>
      </w:pPr>
      <w:r>
        <w:rPr>
          <w:rFonts w:cs="Times New Roman" w:ascii="Times New Roman" w:hAnsi="Times New Roman"/>
          <w:sz w:val="28"/>
          <w:szCs w:val="28"/>
        </w:rPr>
        <w:t>8.Контроль за исполнением настоящего решения возложить на председателя думской  комиссии по  финансово-экономической политике Фарносову Н.Ю.</w:t>
      </w:r>
    </w:p>
    <w:p>
      <w:pPr>
        <w:pStyle w:val="ConsPlusNormal"/>
        <w:widowControl/>
        <w:spacing w:lineRule="auto" w:line="276"/>
        <w:ind w:left="0" w:right="0" w:hanging="0"/>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3"/>
        <w:spacing w:lineRule="auto" w:line="276"/>
        <w:jc w:val="left"/>
        <w:rPr>
          <w:i w:val="false"/>
          <w:i w:val="false"/>
          <w:iCs w:val="false"/>
        </w:rPr>
      </w:pPr>
      <w:r>
        <w:rPr>
          <w:i w:val="false"/>
          <w:iCs w:val="false"/>
        </w:rPr>
        <w:t xml:space="preserve">        </w:t>
      </w:r>
      <w:r>
        <w:rPr>
          <w:i w:val="false"/>
          <w:iCs w:val="false"/>
        </w:rPr>
        <w:t>Председатель Думы МО                                                 Глава МО</w:t>
      </w:r>
    </w:p>
    <w:p>
      <w:pPr>
        <w:pStyle w:val="3"/>
        <w:spacing w:lineRule="auto" w:line="276"/>
        <w:jc w:val="left"/>
        <w:rPr>
          <w:i w:val="false"/>
          <w:i w:val="false"/>
          <w:iCs w:val="false"/>
        </w:rPr>
      </w:pPr>
      <w:r>
        <w:rPr>
          <w:i w:val="false"/>
          <w:iCs w:val="false"/>
        </w:rPr>
        <w:t xml:space="preserve">«Восточное сельское поселение»                    «Восточное сельское поселение» </w:t>
      </w:r>
    </w:p>
    <w:p>
      <w:pPr>
        <w:pStyle w:val="3"/>
        <w:spacing w:lineRule="auto" w:line="276"/>
        <w:jc w:val="left"/>
        <w:rPr/>
      </w:pPr>
      <w:r>
        <w:rPr>
          <w:i w:val="false"/>
          <w:iCs w:val="false"/>
        </w:rPr>
        <w:t>___________   А.Л.Макаридин                                   _________  Н.С.Журский</w:t>
      </w:r>
    </w:p>
    <w:p>
      <w:pPr>
        <w:pStyle w:val="Normal"/>
        <w:spacing w:lineRule="auto" w:line="276"/>
        <w:jc w:val="center"/>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auto"/>
      <w:kern w:val="0"/>
      <w:sz w:val="20"/>
      <w:szCs w:val="20"/>
      <w:lang w:val="ru-RU" w:eastAsia="zh-CN" w:bidi="ar-SA"/>
    </w:rPr>
  </w:style>
  <w:style w:type="paragraph" w:styleId="5">
    <w:name w:val="Heading 5"/>
    <w:basedOn w:val="Normal"/>
    <w:next w:val="Normal"/>
    <w:qFormat/>
    <w:pPr>
      <w:spacing w:before="240" w:after="60"/>
      <w:outlineLvl w:val="4"/>
    </w:pPr>
    <w:rPr>
      <w:b/>
      <w:bCs/>
      <w:i/>
      <w:iCs/>
      <w:sz w:val="26"/>
      <w:szCs w:val="26"/>
    </w:rPr>
  </w:style>
  <w:style w:type="paragraph" w:styleId="8">
    <w:name w:val="Heading 8"/>
    <w:basedOn w:val="Normal"/>
    <w:next w:val="Normal"/>
    <w:qFormat/>
    <w:pPr>
      <w:keepNext w:val="true"/>
      <w:numPr>
        <w:ilvl w:val="7"/>
        <w:numId w:val="1"/>
      </w:numPr>
      <w:ind w:left="1418" w:right="0" w:hanging="1418"/>
      <w:jc w:val="center"/>
      <w:outlineLvl w:val="7"/>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ListLabel1">
    <w:name w:val="ListLabel 1"/>
    <w:qFormat/>
    <w:rPr>
      <w:color w:val="0000FF"/>
    </w:rPr>
  </w:style>
  <w:style w:type="character" w:styleId="Style13">
    <w:name w:val="Интернет-ссылка"/>
    <w:rPr>
      <w:color w:val="000080"/>
      <w:u w:val="single"/>
      <w:lang w:val="zxx" w:eastAsia="zxx" w:bidi="zxx"/>
    </w:rPr>
  </w:style>
  <w:style w:type="character" w:styleId="ListLabel4">
    <w:name w:val="ListLabel 4"/>
    <w:qFormat/>
    <w:rPr>
      <w:rFonts w:ascii="Liberation Serif" w:hAnsi="Liberation Serif"/>
      <w:color w:val="0000FF"/>
      <w:sz w:val="28"/>
      <w:szCs w:val="28"/>
    </w:rPr>
  </w:style>
  <w:style w:type="character" w:styleId="Style14">
    <w:name w:val="Символ нумерации"/>
    <w:qFormat/>
    <w:rPr/>
  </w:style>
  <w:style w:type="character" w:styleId="ListLabel5">
    <w:name w:val="ListLabel 5"/>
    <w:qFormat/>
    <w:rPr>
      <w:rFonts w:ascii="Liberation Serif" w:hAnsi="Liberation Serif"/>
      <w:color w:val="0000FF"/>
      <w:sz w:val="28"/>
      <w:szCs w:val="28"/>
    </w:rPr>
  </w:style>
  <w:style w:type="character" w:styleId="ListLabel6">
    <w:name w:val="ListLabel 6"/>
    <w:qFormat/>
    <w:rPr>
      <w:rFonts w:ascii="Liberation Serif" w:hAnsi="Liberation Serif"/>
      <w:color w:val="0000FF"/>
      <w:sz w:val="28"/>
      <w:szCs w:val="28"/>
    </w:rPr>
  </w:style>
  <w:style w:type="character" w:styleId="ListLabel7">
    <w:name w:val="ListLabel 7"/>
    <w:qFormat/>
    <w:rPr>
      <w:rFonts w:ascii="Liberation Serif" w:hAnsi="Liberation Serif"/>
      <w:color w:val="0000FF"/>
      <w:sz w:val="28"/>
      <w:szCs w:val="28"/>
    </w:rPr>
  </w:style>
  <w:style w:type="character" w:styleId="ListLabel8">
    <w:name w:val="ListLabel 8"/>
    <w:qFormat/>
    <w:rPr>
      <w:rFonts w:ascii="Liberation Serif" w:hAnsi="Liberation Serif"/>
      <w:color w:val="0000FF"/>
      <w:sz w:val="28"/>
      <w:szCs w:val="28"/>
    </w:rPr>
  </w:style>
  <w:style w:type="character" w:styleId="ListLabel9">
    <w:name w:val="ListLabel 9"/>
    <w:qFormat/>
    <w:rPr>
      <w:rFonts w:ascii="Liberation Serif" w:hAnsi="Liberation Serif"/>
      <w:color w:val="0000FF"/>
      <w:sz w:val="28"/>
      <w:szCs w:val="28"/>
    </w:rPr>
  </w:style>
  <w:style w:type="character" w:styleId="ListLabel10">
    <w:name w:val="ListLabel 10"/>
    <w:qFormat/>
    <w:rPr>
      <w:rFonts w:ascii="Liberation Serif" w:hAnsi="Liberation Serif"/>
      <w:color w:val="0000FF"/>
      <w:sz w:val="28"/>
      <w:szCs w:val="28"/>
    </w:rPr>
  </w:style>
  <w:style w:type="paragraph" w:styleId="Style15">
    <w:name w:val="Заголовок"/>
    <w:basedOn w:val="Normal"/>
    <w:next w:val="Style16"/>
    <w:qFormat/>
    <w:pPr>
      <w:jc w:val="center"/>
    </w:pPr>
    <w:rPr>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3">
    <w:name w:val="Основной текст 3"/>
    <w:basedOn w:val="Normal"/>
    <w:qFormat/>
    <w:pPr>
      <w:jc w:val="both"/>
    </w:pPr>
    <w:rPr>
      <w:i/>
      <w:iCs/>
      <w:sz w:val="28"/>
      <w:szCs w:val="28"/>
    </w:rPr>
  </w:style>
  <w:style w:type="paragraph" w:styleId="ConsPlusNormal">
    <w:name w:val="ConsPlusNormal"/>
    <w:qFormat/>
    <w:pPr>
      <w:widowControl w:val="false"/>
      <w:overflowPunct w:val="false"/>
      <w:bidi w:val="0"/>
      <w:ind w:left="0" w:right="0" w:firstLine="720"/>
      <w:jc w:val="left"/>
    </w:pPr>
    <w:rPr>
      <w:rFonts w:ascii="Arial" w:hAnsi="Arial" w:eastAsia="Times New Roman" w:cs="Arial"/>
      <w:color w:val="auto"/>
      <w:kern w:val="0"/>
      <w:sz w:val="20"/>
      <w:szCs w:val="20"/>
      <w:lang w:val="ru-RU" w:eastAsia="zh-CN" w:bidi="ar-SA"/>
    </w:rPr>
  </w:style>
  <w:style w:type="paragraph" w:styleId="ConsPlusTitle">
    <w:name w:val="ConsPlusTitle"/>
    <w:qFormat/>
    <w:pPr>
      <w:widowControl w:val="false"/>
      <w:overflowPunct w:val="false"/>
      <w:bidi w:val="0"/>
      <w:jc w:val="left"/>
    </w:pPr>
    <w:rPr>
      <w:rFonts w:ascii="Arial" w:hAnsi="Arial" w:eastAsia="Times New Roman" w:cs="Arial"/>
      <w:b/>
      <w:bCs/>
      <w:color w:val="auto"/>
      <w:kern w:val="0"/>
      <w:sz w:val="20"/>
      <w:szCs w:val="20"/>
      <w:lang w:val="ru-RU" w:eastAsia="zh-CN" w:bidi="ar-S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LibreOffice/6.2.7.1$Windows_X86_64 LibreOffice_project/23edc44b61b830b7d749943e020e96f5a7df63bf</Application>
  <Pages>3</Pages>
  <Words>456</Words>
  <Characters>3126</Characters>
  <CharactersWithSpaces>3989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2017-07-26T10:50:00Z</dcterms:created>
  <dc:creator>ADMIN</dc:creator>
  <dc:description/>
  <dc:language>ru-RU</dc:language>
  <cp:lastModifiedBy/>
  <cp:lastPrinted>2019-12-24T09:12:53Z</cp:lastPrinted>
  <dcterms:modified xsi:type="dcterms:W3CDTF">2019-12-24T09:14:06Z</dcterms:modified>
  <cp:revision>17</cp:revision>
  <dc:subject/>
  <dc:title>КАМЫШЛОВСКИЙ МУНИЦИПАЛЬНЫЙ РАЙОН</dc:title>
</cp:coreProperties>
</file>