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spacing w:before="240" w:after="60"/>
        <w:jc w:val="center"/>
        <w:rPr>
          <w:rFonts w:ascii="Liberation Serif" w:hAnsi="Liberation Serif"/>
          <w:sz w:val="28"/>
          <w:szCs w:val="28"/>
        </w:rPr>
      </w:pPr>
      <w:r>
        <w:drawing>
          <wp:anchor behindDoc="0" distT="0" distB="9525" distL="114300" distR="114300" simplePos="0" locked="0" layoutInCell="1" allowOverlap="1" relativeHeight="3">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sz w:val="28"/>
          <w:szCs w:val="28"/>
        </w:rPr>
        <w:br/>
      </w:r>
    </w:p>
    <w:p>
      <w:pPr>
        <w:pStyle w:val="Normal"/>
        <w:jc w:val="both"/>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i w:val="false"/>
          <w:i w:val="false"/>
          <w:sz w:val="28"/>
          <w:szCs w:val="28"/>
        </w:rPr>
      </w:pPr>
      <w:r>
        <w:rPr>
          <w:rFonts w:ascii="Liberation Serif" w:hAnsi="Liberation Serif"/>
          <w:b/>
          <w:i w:val="false"/>
          <w:sz w:val="28"/>
          <w:szCs w:val="28"/>
        </w:rPr>
        <w:t>Российская Федерация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rFonts w:ascii="Liberation Serif" w:hAnsi="Liberation Serif"/>
          <w:b w:val="false"/>
          <w:b w:val="false"/>
          <w:bCs w:val="false"/>
          <w:sz w:val="28"/>
          <w:szCs w:val="28"/>
        </w:rPr>
      </w:pPr>
      <w:r>
        <w:rPr>
          <w:rFonts w:ascii="Liberation Serif" w:hAnsi="Liberation Serif"/>
          <w:b w:val="false"/>
          <w:bCs w:val="false"/>
          <w:sz w:val="28"/>
          <w:szCs w:val="28"/>
        </w:rPr>
        <w:t>(четвертый созыв)</w:t>
      </w:r>
    </w:p>
    <w:p>
      <w:pPr>
        <w:pStyle w:val="Normal"/>
        <w:spacing w:before="0" w:after="0"/>
        <w:ind w:left="0" w:right="0" w:hanging="0"/>
        <w:contextualSpacing/>
        <w:jc w:val="center"/>
        <w:rPr/>
      </w:pPr>
      <w:r>
        <w:rPr>
          <w:rFonts w:ascii="Liberation Serif" w:hAnsi="Liberation Serif"/>
          <w:b/>
          <w:sz w:val="28"/>
          <w:szCs w:val="28"/>
        </w:rPr>
        <w:t xml:space="preserve"> </w:t>
      </w:r>
      <w:r>
        <w:rPr>
          <w:rFonts w:ascii="Liberation Serif" w:hAnsi="Liberation Serif"/>
          <w:b/>
          <w:sz w:val="28"/>
          <w:szCs w:val="28"/>
        </w:rPr>
        <w:t>РЕШЕНИЕ</w:t>
      </w:r>
    </w:p>
    <w:p>
      <w:pPr>
        <w:pStyle w:val="Normal"/>
        <w:jc w:val="center"/>
        <w:rPr>
          <w:rFonts w:ascii="Liberation Serif" w:hAnsi="Liberation Serif"/>
          <w:b/>
          <w:b/>
          <w:sz w:val="28"/>
          <w:szCs w:val="28"/>
        </w:rPr>
      </w:pPr>
      <w:r>
        <w:rPr>
          <w:rFonts w:ascii="Liberation Serif" w:hAnsi="Liberation Serif"/>
          <w:b/>
          <w:sz w:val="28"/>
          <w:szCs w:val="28"/>
        </w:rPr>
        <mc:AlternateContent>
          <mc:Choice Requires="wps">
            <w:drawing>
              <wp:anchor behindDoc="0" distT="0" distB="0" distL="0" distR="0" simplePos="0" locked="0" layoutInCell="1" allowOverlap="1" relativeHeight="2">
                <wp:simplePos x="0" y="0"/>
                <wp:positionH relativeFrom="column">
                  <wp:posOffset>13970</wp:posOffset>
                </wp:positionH>
                <wp:positionV relativeFrom="paragraph">
                  <wp:posOffset>186690</wp:posOffset>
                </wp:positionV>
                <wp:extent cx="5969000" cy="1841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5968440" cy="684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1pt,14.5pt" to="471pt,15pt" ID="Прямая соединительная линия 1" stroked="t" style="position:absolute">
                <v:stroke color="black" weight="57240" joinstyle="round" endcap="flat"/>
                <v:fill o:detectmouseclick="t" on="false"/>
              </v:line>
            </w:pict>
          </mc:Fallback>
        </mc:AlternateContent>
      </w:r>
    </w:p>
    <w:p>
      <w:pPr>
        <w:pStyle w:val="Normal"/>
        <w:jc w:val="both"/>
        <w:rPr/>
      </w:pPr>
      <w:r>
        <w:rPr>
          <w:rFonts w:ascii="Liberation Serif" w:hAnsi="Liberation Serif"/>
          <w:sz w:val="28"/>
          <w:szCs w:val="28"/>
          <w:lang w:val="en-US"/>
        </w:rPr>
        <w:t>27.07.202</w:t>
      </w:r>
      <w:r>
        <w:rPr>
          <w:rFonts w:ascii="Liberation Serif" w:hAnsi="Liberation Serif"/>
          <w:sz w:val="28"/>
          <w:szCs w:val="28"/>
          <w:lang w:val="en-US"/>
        </w:rPr>
        <w:t>3</w:t>
      </w:r>
      <w:r>
        <w:rPr>
          <w:rFonts w:ascii="Liberation Serif" w:hAnsi="Liberation Serif"/>
          <w:sz w:val="28"/>
          <w:szCs w:val="28"/>
          <w:lang w:val="en-US"/>
        </w:rPr>
        <w:t>г</w:t>
      </w:r>
      <w:r>
        <w:rPr>
          <w:rFonts w:ascii="Liberation Serif" w:hAnsi="Liberation Serif"/>
          <w:sz w:val="28"/>
          <w:szCs w:val="28"/>
        </w:rPr>
        <w:t>.                                                                                                     №  238</w:t>
      </w:r>
    </w:p>
    <w:p>
      <w:pPr>
        <w:pStyle w:val="Normal"/>
        <w:jc w:val="center"/>
        <w:rPr>
          <w:rFonts w:ascii="Liberation Serif" w:hAnsi="Liberation Serif"/>
          <w:sz w:val="28"/>
          <w:szCs w:val="28"/>
        </w:rPr>
      </w:pPr>
      <w:r>
        <w:rPr>
          <w:rFonts w:ascii="Liberation Serif" w:hAnsi="Liberation Serif"/>
          <w:sz w:val="28"/>
          <w:szCs w:val="28"/>
        </w:rPr>
        <w:t>п. Восточный</w:t>
      </w:r>
    </w:p>
    <w:p>
      <w:pPr>
        <w:pStyle w:val="Normal"/>
        <w:jc w:val="center"/>
        <w:rPr>
          <w:rFonts w:ascii="Liberation Serif" w:hAnsi="Liberation Serif"/>
          <w:sz w:val="28"/>
          <w:szCs w:val="28"/>
        </w:rPr>
      </w:pPr>
      <w:r>
        <w:rPr>
          <w:rFonts w:ascii="Liberation Serif" w:hAnsi="Liberation Serif"/>
          <w:sz w:val="28"/>
          <w:szCs w:val="28"/>
        </w:rPr>
        <w:t xml:space="preserve">                                                                                                       </w:t>
      </w:r>
    </w:p>
    <w:p>
      <w:pPr>
        <w:pStyle w:val="Normal"/>
        <w:jc w:val="center"/>
        <w:rPr>
          <w:rFonts w:ascii="Liberation Serif" w:hAnsi="Liberation Serif"/>
          <w:sz w:val="28"/>
          <w:szCs w:val="28"/>
        </w:rPr>
      </w:pPr>
      <w:r>
        <w:rPr>
          <w:rFonts w:ascii="Liberation Serif" w:hAnsi="Liberation Serif"/>
          <w:b/>
          <w:color w:val="000000"/>
          <w:sz w:val="28"/>
          <w:szCs w:val="28"/>
        </w:rPr>
        <w:t xml:space="preserve">     </w:t>
      </w:r>
      <w:bookmarkStart w:id="0" w:name="__DdeLink__661_2927717344"/>
      <w:r>
        <w:rPr>
          <w:rFonts w:ascii="Liberation Serif" w:hAnsi="Liberation Serif"/>
          <w:b/>
          <w:color w:val="000000"/>
          <w:sz w:val="28"/>
          <w:szCs w:val="28"/>
        </w:rPr>
        <w:t xml:space="preserve">  </w:t>
      </w:r>
      <w:r>
        <w:rPr>
          <w:rFonts w:ascii="Liberation Serif" w:hAnsi="Liberation Serif"/>
          <w:b/>
          <w:color w:val="000000"/>
          <w:sz w:val="28"/>
          <w:szCs w:val="28"/>
        </w:rPr>
        <w:t xml:space="preserve">Об установлении и введении в действие   налога  на имущество физических лиц на  территории  Восточного сельского поселения Камышловского муниципального района Свердловской области </w:t>
      </w:r>
    </w:p>
    <w:p>
      <w:pPr>
        <w:pStyle w:val="Normal"/>
        <w:jc w:val="center"/>
        <w:rPr/>
      </w:pPr>
      <w:r>
        <w:rPr>
          <w:rFonts w:ascii="Liberation Serif" w:hAnsi="Liberation Serif"/>
          <w:b/>
          <w:color w:val="000000"/>
          <w:sz w:val="28"/>
          <w:szCs w:val="28"/>
        </w:rPr>
        <w:t xml:space="preserve"> </w:t>
      </w:r>
      <w:bookmarkEnd w:id="0"/>
    </w:p>
    <w:p>
      <w:pPr>
        <w:pStyle w:val="Normal"/>
        <w:jc w:val="center"/>
        <w:rPr>
          <w:rFonts w:ascii="Liberation Serif" w:hAnsi="Liberation Serif" w:cs="Times New Roman"/>
          <w:b/>
          <w:b/>
          <w:bCs/>
          <w:i w:val="false"/>
          <w:i w:val="false"/>
          <w:iCs w:val="false"/>
          <w:sz w:val="28"/>
          <w:szCs w:val="28"/>
        </w:rPr>
      </w:pPr>
      <w:r>
        <w:rPr>
          <w:rFonts w:cs="Times New Roman" w:ascii="Liberation Serif" w:hAnsi="Liberation Serif"/>
          <w:b/>
          <w:bCs/>
          <w:i w:val="false"/>
          <w:iCs w:val="false"/>
          <w:sz w:val="28"/>
          <w:szCs w:val="28"/>
        </w:rPr>
      </w:r>
    </w:p>
    <w:p>
      <w:pPr>
        <w:pStyle w:val="ConsPlusNormal"/>
        <w:widowControl/>
        <w:spacing w:lineRule="auto" w:line="240"/>
        <w:ind w:left="0" w:right="0" w:firstLine="709"/>
        <w:jc w:val="both"/>
        <w:rPr/>
      </w:pPr>
      <w:r>
        <w:rPr>
          <w:rFonts w:cs="Times New Roman" w:ascii="Liberation Serif" w:hAnsi="Liberation Serif"/>
          <w:sz w:val="28"/>
          <w:szCs w:val="28"/>
        </w:rPr>
        <w:t>В соответствии с Налоговым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Законом Свердловской области от 26.03.2019 № 23-ОЗ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руководствуясь статьей  22 Устава Восточного сельского поселения, Дума  поселения</w:t>
      </w:r>
    </w:p>
    <w:p>
      <w:pPr>
        <w:pStyle w:val="ConsPlusNormal"/>
        <w:widowControl/>
        <w:spacing w:lineRule="auto" w:line="24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spacing w:lineRule="auto" w:line="360"/>
        <w:ind w:left="0" w:right="0" w:hanging="0"/>
        <w:jc w:val="left"/>
        <w:rPr>
          <w:rFonts w:ascii="Liberation Serif" w:hAnsi="Liberation Serif"/>
          <w:sz w:val="28"/>
          <w:szCs w:val="28"/>
        </w:rPr>
      </w:pPr>
      <w:r>
        <w:rPr>
          <w:rFonts w:cs="Times New Roman" w:ascii="Liberation Serif" w:hAnsi="Liberation Serif"/>
          <w:b/>
          <w:bCs/>
          <w:sz w:val="28"/>
          <w:szCs w:val="28"/>
        </w:rPr>
        <w:t>РЕШИЛА:</w:t>
      </w:r>
    </w:p>
    <w:p>
      <w:pPr>
        <w:pStyle w:val="ConsPlusNormal"/>
        <w:widowControl/>
        <w:spacing w:lineRule="auto" w:line="240" w:before="0" w:after="0"/>
        <w:ind w:left="0" w:right="0" w:firstLine="709"/>
        <w:jc w:val="both"/>
        <w:rPr/>
      </w:pPr>
      <w:r>
        <w:rPr>
          <w:rFonts w:cs="Times New Roman" w:ascii="Liberation Serif" w:hAnsi="Liberation Serif"/>
          <w:sz w:val="28"/>
          <w:szCs w:val="28"/>
        </w:rPr>
        <w:t xml:space="preserve">1. Установить и ввести в действие с 1 января 2024 года на территории Восточного сельского поселения налог на имущество физических лиц. </w:t>
      </w:r>
    </w:p>
    <w:p>
      <w:pPr>
        <w:pStyle w:val="ConsPlusNormal"/>
        <w:widowControl/>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2. Установить, что налоговая база по налогу в отношении объектов налогообложения определяется исходя из их кадастровой   стоимости.</w:t>
      </w:r>
    </w:p>
    <w:p>
      <w:pPr>
        <w:pStyle w:val="ConsPlusNormal"/>
        <w:widowControl/>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3. Установить следующие налоговые ставки по налогу:</w:t>
      </w:r>
    </w:p>
    <w:p>
      <w:pPr>
        <w:pStyle w:val="ConsPlusNormal"/>
        <w:widowControl/>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1) 0.2 процента в отношении:</w:t>
      </w:r>
    </w:p>
    <w:p>
      <w:pPr>
        <w:pStyle w:val="Normal"/>
        <w:widowControl/>
        <w:numPr>
          <w:ilvl w:val="0"/>
          <w:numId w:val="0"/>
        </w:numPr>
        <w:tabs>
          <w:tab w:val="clear" w:pos="708"/>
          <w:tab w:val="left" w:pos="214" w:leader="none"/>
        </w:tabs>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жилых домов, частей жилых  домов, квартир, частей квартир, комнат;</w:t>
      </w:r>
    </w:p>
    <w:p>
      <w:pPr>
        <w:pStyle w:val="ConsPlusNormal"/>
        <w:widowControl/>
        <w:numPr>
          <w:ilvl w:val="0"/>
          <w:numId w:val="0"/>
        </w:numPr>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объектов незавершенного строительства, в случае, если проектируемым назначением такого объекта является жилой дом;</w:t>
      </w:r>
    </w:p>
    <w:p>
      <w:pPr>
        <w:pStyle w:val="ConsPlusNormal"/>
        <w:widowControl/>
        <w:numPr>
          <w:ilvl w:val="0"/>
          <w:numId w:val="0"/>
        </w:numPr>
        <w:ind w:left="0" w:right="0" w:hanging="0"/>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единых недвижимых комплексов, в состав которых входит хотя бы один жилой дом;</w:t>
      </w:r>
    </w:p>
    <w:p>
      <w:pPr>
        <w:pStyle w:val="ConsPlusNormal"/>
        <w:widowControl/>
        <w:numPr>
          <w:ilvl w:val="0"/>
          <w:numId w:val="0"/>
        </w:numPr>
        <w:ind w:left="0" w:right="0" w:hanging="0"/>
        <w:rPr/>
      </w:pPr>
      <w:r>
        <w:rPr>
          <w:rFonts w:cs="Times New Roman" w:ascii="Liberation Serif" w:hAnsi="Liberation Serif"/>
          <w:sz w:val="28"/>
          <w:szCs w:val="28"/>
        </w:rPr>
        <w:t xml:space="preserve">           </w:t>
      </w:r>
      <w:r>
        <w:rPr>
          <w:rFonts w:cs="Times New Roman" w:ascii="Liberation Serif" w:hAnsi="Liberation Serif"/>
          <w:sz w:val="28"/>
          <w:szCs w:val="28"/>
        </w:rPr>
        <w:t>гаражей и машино-мест, в том числе расположенных в объектах налогообложения, указанных в подпункте 2  пункта 2 статьи 406 Налогового кодекса Российской Федерации;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b w:val="false"/>
          <w:bCs w:val="false"/>
          <w:iCs/>
          <w:color w:val="000000"/>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2) 2.0 процентов в отношении: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3) 0.5 процентов в отношении:</w:t>
      </w:r>
    </w:p>
    <w:p>
      <w:pPr>
        <w:pStyle w:val="ConsPlusNormal"/>
        <w:widowControl/>
        <w:numPr>
          <w:ilvl w:val="0"/>
          <w:numId w:val="0"/>
        </w:numPr>
        <w:spacing w:lineRule="auto" w:line="240" w:before="0" w:after="0"/>
        <w:ind w:left="0" w:right="0" w:hanging="0"/>
        <w:jc w:val="both"/>
        <w:rPr>
          <w:rFonts w:ascii="Liberation Serif" w:hAnsi="Liberation Serif" w:cs="Times New Roman"/>
          <w:sz w:val="28"/>
          <w:szCs w:val="28"/>
        </w:rPr>
      </w:pPr>
      <w:r>
        <w:rPr>
          <w:rFonts w:cs="Times New Roman" w:ascii="Liberation Serif" w:hAnsi="Liberation Serif"/>
          <w:b w:val="false"/>
          <w:bCs w:val="false"/>
          <w:iCs/>
          <w:color w:val="000000"/>
          <w:sz w:val="28"/>
          <w:szCs w:val="28"/>
        </w:rPr>
        <w:t xml:space="preserve">          </w:t>
      </w:r>
      <w:r>
        <w:rPr>
          <w:rFonts w:cs="Times New Roman" w:ascii="Liberation Serif" w:hAnsi="Liberation Serif"/>
          <w:b w:val="false"/>
          <w:bCs w:val="false"/>
          <w:iCs/>
          <w:color w:val="000000"/>
          <w:sz w:val="28"/>
          <w:szCs w:val="28"/>
        </w:rPr>
        <w:t>прочих объектов налогообложения.</w:t>
      </w:r>
    </w:p>
    <w:p>
      <w:pPr>
        <w:pStyle w:val="ConsPlusNormal"/>
        <w:widowControl/>
        <w:spacing w:lineRule="auto" w:line="240"/>
        <w:ind w:left="0" w:right="0" w:firstLine="709"/>
        <w:jc w:val="both"/>
        <w:rPr>
          <w:rFonts w:ascii="Liberation Serif" w:hAnsi="Liberation Serif"/>
          <w:sz w:val="28"/>
          <w:szCs w:val="28"/>
        </w:rPr>
      </w:pPr>
      <w:r>
        <w:rPr>
          <w:rFonts w:cs="Times New Roman" w:ascii="Liberation Serif" w:hAnsi="Liberation Serif"/>
          <w:sz w:val="28"/>
          <w:szCs w:val="28"/>
        </w:rPr>
        <w:t>4. Налог подлежит уплате налогоплательщиками в соответствии со статьей 409 Налогового кодекса Российской Федерации не позднее 1 декабря года, следующего за истекшим налоговым периодом.</w:t>
      </w:r>
    </w:p>
    <w:p>
      <w:pPr>
        <w:pStyle w:val="ConsPlusNormal"/>
        <w:widowControl/>
        <w:spacing w:lineRule="auto" w:line="240"/>
        <w:ind w:left="0" w:right="0" w:firstLine="709"/>
        <w:jc w:val="both"/>
        <w:rPr/>
      </w:pPr>
      <w:r>
        <w:rPr>
          <w:rFonts w:cs="Times New Roman" w:ascii="Times New Roman" w:hAnsi="Times New Roman"/>
          <w:sz w:val="28"/>
          <w:szCs w:val="28"/>
        </w:rPr>
        <w:t xml:space="preserve">5.Опубликовать настоящее решение </w:t>
      </w:r>
      <w:r>
        <w:rPr>
          <w:rFonts w:cs="Times New Roman" w:ascii="Liberation Serif" w:hAnsi="Liberation Serif"/>
          <w:sz w:val="28"/>
          <w:szCs w:val="28"/>
        </w:rPr>
        <w:t xml:space="preserve">в газете Камышловские известия и  разместить </w:t>
      </w:r>
      <w:r>
        <w:rPr>
          <w:rFonts w:cs="Times New Roman" w:ascii="Times New Roman" w:hAnsi="Times New Roman"/>
          <w:sz w:val="28"/>
          <w:szCs w:val="28"/>
        </w:rPr>
        <w:t xml:space="preserve"> на официальном сайте администрации  Восточного сельского поселения в сети Интернет и на официальном сайте Думы поселения </w:t>
      </w:r>
      <w:r>
        <w:rPr>
          <w:rFonts w:cs="Times New Roman" w:ascii="Liberation Serif" w:hAnsi="Liberation Serif"/>
          <w:i w:val="false"/>
          <w:sz w:val="28"/>
          <w:szCs w:val="28"/>
          <w:highlight w:val="white"/>
        </w:rPr>
        <w:t xml:space="preserve"> </w:t>
      </w:r>
      <w:hyperlink r:id="rId3">
        <w:r>
          <w:rPr>
            <w:rStyle w:val="Style13"/>
            <w:rFonts w:cs="Liberation Serif;Times New Roman" w:ascii="Liberation Serif;Times New Roman" w:hAnsi="Liberation Serif;Times New Roman"/>
            <w:i w:val="false"/>
            <w:sz w:val="28"/>
            <w:szCs w:val="28"/>
          </w:rPr>
          <w:t>http://</w:t>
        </w:r>
        <w:r>
          <w:rPr>
            <w:rStyle w:val="Style13"/>
            <w:rFonts w:cs="Liberation Serif;Times New Roman" w:ascii="Liberation Serif;Times New Roman" w:hAnsi="Liberation Serif;Times New Roman"/>
            <w:i w:val="false"/>
            <w:sz w:val="28"/>
            <w:szCs w:val="28"/>
            <w:lang w:val="en-US"/>
          </w:rPr>
          <w:t>dumavsp</w:t>
        </w:r>
        <w:r>
          <w:rPr>
            <w:rStyle w:val="Style13"/>
            <w:rFonts w:cs="Liberation Serif;Times New Roman" w:ascii="Liberation Serif;Times New Roman" w:hAnsi="Liberation Serif;Times New Roman"/>
            <w:i w:val="false"/>
            <w:sz w:val="28"/>
            <w:szCs w:val="28"/>
          </w:rPr>
          <w:t>.ru</w:t>
        </w:r>
      </w:hyperlink>
    </w:p>
    <w:p>
      <w:pPr>
        <w:pStyle w:val="ConsPlusNormal"/>
        <w:widowControl/>
        <w:spacing w:lineRule="auto" w:line="240"/>
        <w:ind w:left="0" w:right="0" w:firstLine="709"/>
        <w:jc w:val="both"/>
        <w:rPr/>
      </w:pPr>
      <w:r>
        <w:rPr>
          <w:rFonts w:cs="Times New Roman" w:ascii="Liberation Serif" w:hAnsi="Liberation Serif"/>
          <w:sz w:val="28"/>
          <w:szCs w:val="28"/>
        </w:rPr>
        <w:t xml:space="preserve">6. Настоящее решение вступает в силу по истечении одного месяца со дня его официального опубликования </w:t>
      </w:r>
      <w:bookmarkStart w:id="1" w:name="__DdeLink__353_2045694503"/>
      <w:r>
        <w:rPr>
          <w:rFonts w:cs="Times New Roman" w:ascii="Liberation Serif" w:hAnsi="Liberation Serif"/>
          <w:sz w:val="28"/>
          <w:szCs w:val="28"/>
        </w:rPr>
        <w:t>в газете Камышловские известия</w:t>
      </w:r>
      <w:bookmarkEnd w:id="1"/>
      <w:r>
        <w:rPr>
          <w:rFonts w:cs="Times New Roman" w:ascii="Liberation Serif" w:hAnsi="Liberation Serif"/>
          <w:sz w:val="28"/>
          <w:szCs w:val="28"/>
        </w:rPr>
        <w:t>, но не ранее 1 января 2024 года.</w:t>
      </w:r>
    </w:p>
    <w:p>
      <w:pPr>
        <w:pStyle w:val="ConsPlusNormal"/>
        <w:widowControl/>
        <w:spacing w:lineRule="auto" w:line="240"/>
        <w:ind w:left="0" w:right="0" w:firstLine="709"/>
        <w:jc w:val="both"/>
        <w:rPr>
          <w:rFonts w:ascii="Liberation Serif" w:hAnsi="Liberation Serif"/>
          <w:sz w:val="28"/>
          <w:szCs w:val="28"/>
        </w:rPr>
      </w:pPr>
      <w:r>
        <w:rPr>
          <w:rFonts w:cs="Times New Roman" w:ascii="Liberation Serif" w:hAnsi="Liberation Serif"/>
          <w:sz w:val="28"/>
          <w:szCs w:val="28"/>
        </w:rPr>
        <w:t>7.Контроль за исполнением настоящего решения возложить на председателя думской  комиссии по  финансово-экономической политике Фарносову Н.Ю.</w:t>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rFonts w:ascii="Liberation Serif" w:hAnsi="Liberation Serif"/>
          <w:i w:val="false"/>
          <w:i w:val="false"/>
          <w:iCs w:val="false"/>
          <w:sz w:val="28"/>
          <w:szCs w:val="28"/>
        </w:rPr>
      </w:pPr>
      <w:r>
        <w:rPr>
          <w:rFonts w:ascii="Liberation Serif" w:hAnsi="Liberation Serif"/>
          <w:i w:val="false"/>
          <w:iCs w:val="false"/>
          <w:sz w:val="28"/>
          <w:szCs w:val="28"/>
        </w:rPr>
      </w:r>
    </w:p>
    <w:p>
      <w:pPr>
        <w:pStyle w:val="3"/>
        <w:spacing w:lineRule="auto" w:line="240"/>
        <w:jc w:val="left"/>
        <w:rPr/>
      </w:pPr>
      <w:r>
        <w:rPr>
          <w:rFonts w:ascii="Liberation Serif" w:hAnsi="Liberation Serif"/>
          <w:i w:val="false"/>
          <w:iCs w:val="false"/>
          <w:sz w:val="28"/>
          <w:szCs w:val="28"/>
        </w:rPr>
        <w:t xml:space="preserve"> </w:t>
      </w:r>
      <w:r>
        <w:rPr>
          <w:rFonts w:ascii="Liberation Serif" w:hAnsi="Liberation Serif"/>
          <w:i w:val="false"/>
          <w:iCs w:val="false"/>
          <w:sz w:val="28"/>
          <w:szCs w:val="28"/>
        </w:rPr>
        <w:t>Председатель Думы                                          И.о. главы администрации</w:t>
      </w:r>
    </w:p>
    <w:p>
      <w:pPr>
        <w:pStyle w:val="3"/>
        <w:spacing w:lineRule="auto" w:line="240"/>
        <w:jc w:val="left"/>
        <w:rPr>
          <w:rFonts w:ascii="Liberation Serif" w:hAnsi="Liberation Serif"/>
          <w:sz w:val="28"/>
          <w:szCs w:val="28"/>
        </w:rPr>
      </w:pPr>
      <w:r>
        <w:rPr>
          <w:rFonts w:ascii="Liberation Serif" w:hAnsi="Liberation Serif"/>
          <w:i w:val="false"/>
          <w:iCs w:val="false"/>
          <w:sz w:val="28"/>
          <w:szCs w:val="28"/>
        </w:rPr>
        <w:t xml:space="preserve"> </w:t>
      </w:r>
      <w:r>
        <w:rPr>
          <w:rFonts w:ascii="Liberation Serif" w:hAnsi="Liberation Serif"/>
          <w:i w:val="false"/>
          <w:iCs w:val="false"/>
          <w:sz w:val="28"/>
          <w:szCs w:val="28"/>
        </w:rPr>
        <w:t xml:space="preserve">Восточного сельского поселения                    Восточного сельского поселения </w:t>
      </w:r>
    </w:p>
    <w:p>
      <w:pPr>
        <w:pStyle w:val="3"/>
        <w:spacing w:lineRule="auto" w:line="240"/>
        <w:jc w:val="left"/>
        <w:rPr/>
      </w:pPr>
      <w:r>
        <w:rPr>
          <w:rFonts w:ascii="Liberation Serif" w:hAnsi="Liberation Serif"/>
          <w:i w:val="false"/>
          <w:iCs w:val="false"/>
          <w:sz w:val="28"/>
          <w:szCs w:val="28"/>
        </w:rPr>
        <w:t>___________   А.Л.Макаридин                              _________  О.Л. Патрушева</w:t>
      </w:r>
    </w:p>
    <w:p>
      <w:pPr>
        <w:pStyle w:val="Normal"/>
        <w:spacing w:lineRule="auto" w:line="240"/>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auto"/>
      <w:kern w:val="0"/>
      <w:sz w:val="20"/>
      <w:szCs w:val="20"/>
      <w:lang w:val="ru-RU" w:eastAsia="zh-CN" w:bidi="ar-SA"/>
    </w:rPr>
  </w:style>
  <w:style w:type="paragraph" w:styleId="5">
    <w:name w:val="Heading 5"/>
    <w:basedOn w:val="Normal"/>
    <w:next w:val="Normal"/>
    <w:qFormat/>
    <w:pPr>
      <w:spacing w:before="240" w:after="60"/>
      <w:outlineLvl w:val="4"/>
    </w:pPr>
    <w:rPr>
      <w:b/>
      <w:bCs/>
      <w:i/>
      <w:iCs/>
      <w:sz w:val="26"/>
      <w:szCs w:val="26"/>
    </w:rPr>
  </w:style>
  <w:style w:type="paragraph" w:styleId="8">
    <w:name w:val="Heading 8"/>
    <w:basedOn w:val="Normal"/>
    <w:next w:val="Normal"/>
    <w:qFormat/>
    <w:pPr>
      <w:keepNext w:val="true"/>
      <w:numPr>
        <w:ilvl w:val="7"/>
        <w:numId w:val="1"/>
      </w:numPr>
      <w:ind w:left="1418" w:right="0" w:hanging="1418"/>
      <w:jc w:val="center"/>
      <w:outlineLvl w:val="7"/>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ListLabel1">
    <w:name w:val="ListLabel 1"/>
    <w:qFormat/>
    <w:rPr>
      <w:color w:val="0000FF"/>
    </w:rPr>
  </w:style>
  <w:style w:type="character" w:styleId="Style13">
    <w:name w:val="Интернет-ссылка"/>
    <w:rPr>
      <w:color w:val="000080"/>
      <w:u w:val="single"/>
      <w:lang w:val="zxx" w:eastAsia="zxx" w:bidi="zxx"/>
    </w:rPr>
  </w:style>
  <w:style w:type="character" w:styleId="ListLabel4">
    <w:name w:val="ListLabel 4"/>
    <w:qFormat/>
    <w:rPr>
      <w:rFonts w:ascii="Liberation Serif" w:hAnsi="Liberation Serif"/>
      <w:color w:val="0000FF"/>
      <w:sz w:val="28"/>
      <w:szCs w:val="28"/>
    </w:rPr>
  </w:style>
  <w:style w:type="character" w:styleId="Style14">
    <w:name w:val="Символ нумерации"/>
    <w:qFormat/>
    <w:rPr/>
  </w:style>
  <w:style w:type="character" w:styleId="ListLabel5">
    <w:name w:val="ListLabel 5"/>
    <w:qFormat/>
    <w:rPr>
      <w:rFonts w:ascii="Liberation Serif" w:hAnsi="Liberation Serif"/>
      <w:color w:val="0000FF"/>
      <w:sz w:val="28"/>
      <w:szCs w:val="28"/>
    </w:rPr>
  </w:style>
  <w:style w:type="character" w:styleId="ListLabel6">
    <w:name w:val="ListLabel 6"/>
    <w:qFormat/>
    <w:rPr>
      <w:rFonts w:ascii="Liberation Serif" w:hAnsi="Liberation Serif"/>
      <w:color w:val="0000FF"/>
      <w:sz w:val="28"/>
      <w:szCs w:val="28"/>
    </w:rPr>
  </w:style>
  <w:style w:type="character" w:styleId="ListLabel7">
    <w:name w:val="ListLabel 7"/>
    <w:qFormat/>
    <w:rPr>
      <w:rFonts w:ascii="Liberation Serif" w:hAnsi="Liberation Serif"/>
      <w:color w:val="0000FF"/>
      <w:sz w:val="28"/>
      <w:szCs w:val="28"/>
    </w:rPr>
  </w:style>
  <w:style w:type="character" w:styleId="ListLabel8">
    <w:name w:val="ListLabel 8"/>
    <w:qFormat/>
    <w:rPr>
      <w:rFonts w:ascii="Liberation Serif" w:hAnsi="Liberation Serif"/>
      <w:color w:val="0000FF"/>
      <w:sz w:val="28"/>
      <w:szCs w:val="28"/>
    </w:rPr>
  </w:style>
  <w:style w:type="character" w:styleId="ListLabel9">
    <w:name w:val="ListLabel 9"/>
    <w:qFormat/>
    <w:rPr>
      <w:rFonts w:ascii="Liberation Serif" w:hAnsi="Liberation Serif"/>
      <w:color w:val="0000FF"/>
      <w:sz w:val="28"/>
      <w:szCs w:val="28"/>
    </w:rPr>
  </w:style>
  <w:style w:type="character" w:styleId="ListLabel10">
    <w:name w:val="ListLabel 10"/>
    <w:qFormat/>
    <w:rPr>
      <w:rFonts w:ascii="Liberation Serif" w:hAnsi="Liberation Serif"/>
      <w:color w:val="0000FF"/>
      <w:sz w:val="28"/>
      <w:szCs w:val="28"/>
    </w:rPr>
  </w:style>
  <w:style w:type="character" w:styleId="ListLabel48">
    <w:name w:val="ListLabel 48"/>
    <w:qFormat/>
    <w:rPr>
      <w:rFonts w:ascii="Liberation Serif;Times New Roman" w:hAnsi="Liberation Serif;Times New Roman" w:cs="Liberation Serif;Times New Roman"/>
      <w:i w:val="false"/>
      <w:sz w:val="28"/>
      <w:szCs w:val="28"/>
    </w:rPr>
  </w:style>
  <w:style w:type="character" w:styleId="ListLabel49">
    <w:name w:val="ListLabel 49"/>
    <w:qFormat/>
    <w:rPr>
      <w:rFonts w:ascii="Liberation Serif;Times New Roman" w:hAnsi="Liberation Serif;Times New Roman" w:cs="Liberation Serif;Times New Roman"/>
      <w:i w:val="false"/>
      <w:sz w:val="28"/>
      <w:szCs w:val="28"/>
    </w:rPr>
  </w:style>
  <w:style w:type="character" w:styleId="ListLabel50">
    <w:name w:val="ListLabel 50"/>
    <w:qFormat/>
    <w:rPr>
      <w:rFonts w:ascii="Liberation Serif;Times New Roman" w:hAnsi="Liberation Serif;Times New Roman" w:cs="Liberation Serif;Times New Roman"/>
      <w:i w:val="false"/>
      <w:sz w:val="28"/>
      <w:szCs w:val="28"/>
      <w:lang w:val="en-US"/>
    </w:rPr>
  </w:style>
  <w:style w:type="character" w:styleId="ListLabel51">
    <w:name w:val="ListLabel 51"/>
    <w:qFormat/>
    <w:rPr>
      <w:rFonts w:ascii="Liberation Serif;Times New Roman" w:hAnsi="Liberation Serif;Times New Roman" w:cs="Liberation Serif;Times New Roman"/>
      <w:i w:val="false"/>
      <w:sz w:val="28"/>
      <w:szCs w:val="28"/>
    </w:rPr>
  </w:style>
  <w:style w:type="character" w:styleId="ListLabel52">
    <w:name w:val="ListLabel 52"/>
    <w:qFormat/>
    <w:rPr>
      <w:rFonts w:ascii="Liberation Serif;Times New Roman" w:hAnsi="Liberation Serif;Times New Roman" w:cs="Liberation Serif;Times New Roman"/>
      <w:i w:val="false"/>
      <w:sz w:val="28"/>
      <w:szCs w:val="28"/>
      <w:lang w:val="en-US"/>
    </w:rPr>
  </w:style>
  <w:style w:type="character" w:styleId="ListLabel53">
    <w:name w:val="ListLabel 53"/>
    <w:qFormat/>
    <w:rPr>
      <w:rFonts w:ascii="Liberation Serif;Times New Roman" w:hAnsi="Liberation Serif;Times New Roman" w:cs="Liberation Serif;Times New Roman"/>
      <w:i w:val="false"/>
      <w:sz w:val="28"/>
      <w:szCs w:val="28"/>
    </w:rPr>
  </w:style>
  <w:style w:type="character" w:styleId="ListLabel54">
    <w:name w:val="ListLabel 54"/>
    <w:qFormat/>
    <w:rPr>
      <w:rFonts w:ascii="Liberation Serif;Times New Roman" w:hAnsi="Liberation Serif;Times New Roman" w:cs="Liberation Serif;Times New Roman"/>
      <w:i w:val="false"/>
      <w:sz w:val="28"/>
      <w:szCs w:val="28"/>
      <w:lang w:val="en-US"/>
    </w:rPr>
  </w:style>
  <w:style w:type="character" w:styleId="ListLabel55">
    <w:name w:val="ListLabel 55"/>
    <w:qFormat/>
    <w:rPr>
      <w:rFonts w:ascii="Liberation Serif;Times New Roman" w:hAnsi="Liberation Serif;Times New Roman" w:cs="Liberation Serif;Times New Roman"/>
      <w:i w:val="false"/>
      <w:sz w:val="28"/>
      <w:szCs w:val="28"/>
    </w:rPr>
  </w:style>
  <w:style w:type="character" w:styleId="ListLabel56">
    <w:name w:val="ListLabel 56"/>
    <w:qFormat/>
    <w:rPr>
      <w:rFonts w:ascii="Liberation Serif;Times New Roman" w:hAnsi="Liberation Serif;Times New Roman" w:cs="Liberation Serif;Times New Roman"/>
      <w:i w:val="false"/>
      <w:sz w:val="28"/>
      <w:szCs w:val="28"/>
      <w:lang w:val="en-US"/>
    </w:rPr>
  </w:style>
  <w:style w:type="character" w:styleId="ListLabel57">
    <w:name w:val="ListLabel 57"/>
    <w:qFormat/>
    <w:rPr>
      <w:rFonts w:ascii="Liberation Serif;Times New Roman" w:hAnsi="Liberation Serif;Times New Roman" w:cs="Liberation Serif;Times New Roman"/>
      <w:i w:val="false"/>
      <w:sz w:val="28"/>
      <w:szCs w:val="28"/>
    </w:rPr>
  </w:style>
  <w:style w:type="character" w:styleId="ListLabel58">
    <w:name w:val="ListLabel 58"/>
    <w:qFormat/>
    <w:rPr>
      <w:rFonts w:ascii="Liberation Serif;Times New Roman" w:hAnsi="Liberation Serif;Times New Roman" w:cs="Liberation Serif;Times New Roman"/>
      <w:i w:val="false"/>
      <w:sz w:val="28"/>
      <w:szCs w:val="28"/>
      <w:lang w:val="en-US"/>
    </w:rPr>
  </w:style>
  <w:style w:type="character" w:styleId="ListLabel59">
    <w:name w:val="ListLabel 59"/>
    <w:qFormat/>
    <w:rPr>
      <w:rFonts w:ascii="Liberation Serif;Times New Roman" w:hAnsi="Liberation Serif;Times New Roman" w:cs="Liberation Serif;Times New Roman"/>
      <w:i w:val="false"/>
      <w:sz w:val="28"/>
      <w:szCs w:val="28"/>
    </w:rPr>
  </w:style>
  <w:style w:type="character" w:styleId="ListLabel60">
    <w:name w:val="ListLabel 60"/>
    <w:qFormat/>
    <w:rPr>
      <w:rFonts w:ascii="Liberation Serif;Times New Roman" w:hAnsi="Liberation Serif;Times New Roman" w:cs="Liberation Serif;Times New Roman"/>
      <w:i w:val="false"/>
      <w:sz w:val="28"/>
      <w:szCs w:val="28"/>
      <w:lang w:val="en-US"/>
    </w:rPr>
  </w:style>
  <w:style w:type="character" w:styleId="ListLabel61">
    <w:name w:val="ListLabel 61"/>
    <w:qFormat/>
    <w:rPr>
      <w:rFonts w:ascii="Liberation Serif;Times New Roman" w:hAnsi="Liberation Serif;Times New Roman" w:cs="Liberation Serif;Times New Roman"/>
      <w:i w:val="false"/>
      <w:sz w:val="28"/>
      <w:szCs w:val="28"/>
    </w:rPr>
  </w:style>
  <w:style w:type="character" w:styleId="ListLabel62">
    <w:name w:val="ListLabel 62"/>
    <w:qFormat/>
    <w:rPr>
      <w:rFonts w:ascii="Liberation Serif;Times New Roman" w:hAnsi="Liberation Serif;Times New Roman" w:cs="Liberation Serif;Times New Roman"/>
      <w:i w:val="false"/>
      <w:sz w:val="28"/>
      <w:szCs w:val="28"/>
      <w:lang w:val="en-US"/>
    </w:rPr>
  </w:style>
  <w:style w:type="character" w:styleId="ListLabel63">
    <w:name w:val="ListLabel 63"/>
    <w:qFormat/>
    <w:rPr>
      <w:rFonts w:ascii="Liberation Serif;Times New Roman" w:hAnsi="Liberation Serif;Times New Roman" w:cs="Liberation Serif;Times New Roman"/>
      <w:i w:val="false"/>
      <w:sz w:val="28"/>
      <w:szCs w:val="28"/>
    </w:rPr>
  </w:style>
  <w:style w:type="character" w:styleId="ListLabel64">
    <w:name w:val="ListLabel 64"/>
    <w:qFormat/>
    <w:rPr>
      <w:rFonts w:ascii="Liberation Serif;Times New Roman" w:hAnsi="Liberation Serif;Times New Roman" w:cs="Liberation Serif;Times New Roman"/>
      <w:i w:val="false"/>
      <w:sz w:val="28"/>
      <w:szCs w:val="28"/>
      <w:lang w:val="en-US"/>
    </w:rPr>
  </w:style>
  <w:style w:type="paragraph" w:styleId="Style15">
    <w:name w:val="Заголовок"/>
    <w:basedOn w:val="Normal"/>
    <w:next w:val="Style16"/>
    <w:qFormat/>
    <w:pPr>
      <w:jc w:val="center"/>
    </w:pPr>
    <w:rPr>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3">
    <w:name w:val="Основной текст 3"/>
    <w:basedOn w:val="Normal"/>
    <w:qFormat/>
    <w:pPr>
      <w:jc w:val="both"/>
    </w:pPr>
    <w:rPr>
      <w:i/>
      <w:iCs/>
      <w:sz w:val="28"/>
      <w:szCs w:val="28"/>
    </w:rPr>
  </w:style>
  <w:style w:type="paragraph" w:styleId="ConsPlusNormal">
    <w:name w:val="ConsPlusNormal"/>
    <w:qFormat/>
    <w:pPr>
      <w:widowControl w:val="false"/>
      <w:overflowPunct w:val="true"/>
      <w:bidi w:val="0"/>
      <w:ind w:left="0" w:right="0" w:firstLine="720"/>
      <w:jc w:val="left"/>
    </w:pPr>
    <w:rPr>
      <w:rFonts w:ascii="Arial" w:hAnsi="Arial" w:eastAsia="Times New Roman" w:cs="Arial"/>
      <w:color w:val="auto"/>
      <w:kern w:val="0"/>
      <w:sz w:val="20"/>
      <w:szCs w:val="20"/>
      <w:lang w:val="ru-RU" w:eastAsia="zh-CN" w:bidi="ar-SA"/>
    </w:rPr>
  </w:style>
  <w:style w:type="paragraph" w:styleId="ConsPlusTitle">
    <w:name w:val="ConsPlusTitle"/>
    <w:qFormat/>
    <w:pPr>
      <w:widowControl w:val="false"/>
      <w:overflowPunct w:val="true"/>
      <w:bidi w:val="0"/>
      <w:jc w:val="left"/>
    </w:pPr>
    <w:rPr>
      <w:rFonts w:ascii="Arial" w:hAnsi="Arial" w:eastAsia="Times New Roman" w:cs="Arial"/>
      <w:b/>
      <w:bCs/>
      <w:color w:val="auto"/>
      <w:kern w:val="0"/>
      <w:sz w:val="20"/>
      <w:szCs w:val="20"/>
      <w:lang w:val="ru-RU" w:eastAsia="zh-CN"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umavsp.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TotalTime>
  <Application>LibreOffice/6.2.7.1$Windows_X86_64 LibreOffice_project/23edc44b61b830b7d749943e020e96f5a7df63bf</Application>
  <Pages>2</Pages>
  <Words>413</Words>
  <Characters>2861</Characters>
  <CharactersWithSpaces>3669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2017-07-26T10:50:00Z</dcterms:created>
  <dc:creator>ADMIN</dc:creator>
  <dc:description/>
  <dc:language>ru-RU</dc:language>
  <cp:lastModifiedBy/>
  <cp:lastPrinted>2022-07-05T10:39:53Z</cp:lastPrinted>
  <dcterms:modified xsi:type="dcterms:W3CDTF">2023-07-27T15:44:49Z</dcterms:modified>
  <cp:revision>32</cp:revision>
  <dc:subject/>
  <dc:title>КАМЫШЛОВСКИЙ МУНИЦИПАЛЬНЫЙ РАЙОН</dc:title>
</cp:coreProperties>
</file>