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5"/>
        <w:numPr>
          <w:ilvl w:val="0"/>
          <w:numId w:val="0"/>
        </w:numPr>
        <w:overflowPunct w:val="false"/>
        <w:spacing w:before="240" w:after="60"/>
        <w:ind w:hanging="0" w:left="1418"/>
        <w:jc w:val="center"/>
        <w:rPr>
          <w:rFonts w:ascii="Liberation Serif" w:hAnsi="Liberation Serif"/>
          <w:szCs w:val="28"/>
          <w:lang w:val="en-US"/>
        </w:rPr>
      </w:pPr>
      <w:r>
        <w:rPr>
          <w:rFonts w:ascii="Liberation Serif" w:hAnsi="Liberation Serif"/>
          <w:szCs w:val="28"/>
          <w:lang w:val="en-US"/>
        </w:rPr>
      </w:r>
    </w:p>
    <w:p>
      <w:pPr>
        <w:pStyle w:val="Normal"/>
        <w:keepNext w:val="true"/>
        <w:numPr>
          <w:ilvl w:val="4"/>
          <w:numId w:val="2"/>
        </w:numPr>
        <w:suppressAutoHyphens w:val="true"/>
        <w:overflowPunct w:val="false"/>
        <w:ind w:left="1418"/>
        <w:jc w:val="center"/>
        <w:outlineLvl w:val="4"/>
        <w:rPr>
          <w:sz w:val="28"/>
        </w:rPr>
      </w:pPr>
      <w:r>
        <w:rPr>
          <w:sz w:val="28"/>
        </w:rPr>
        <w:drawing>
          <wp:anchor behindDoc="0" distT="0" distB="9525" distL="114300" distR="114300" simplePos="0" locked="0" layoutInCell="0" allowOverlap="1" relativeHeight="2">
            <wp:simplePos x="0" y="0"/>
            <wp:positionH relativeFrom="column">
              <wp:posOffset>2710815</wp:posOffset>
            </wp:positionH>
            <wp:positionV relativeFrom="paragraph">
              <wp:posOffset>3810</wp:posOffset>
            </wp:positionV>
            <wp:extent cx="511175" cy="787400"/>
            <wp:effectExtent l="0" t="0" r="0" b="0"/>
            <wp:wrapSquare wrapText="left"/>
            <wp:docPr id="1" name="Рисунок 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501" t="-324" r="-501" b="-3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787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keepNext w:val="true"/>
        <w:numPr>
          <w:ilvl w:val="4"/>
          <w:numId w:val="2"/>
        </w:numPr>
        <w:suppressAutoHyphens w:val="true"/>
        <w:overflowPunct w:val="false"/>
        <w:ind w:left="1418"/>
        <w:jc w:val="center"/>
        <w:outlineLvl w:val="4"/>
        <w:rPr>
          <w:sz w:val="28"/>
        </w:rPr>
      </w:pPr>
      <w:r>
        <w:rPr>
          <w:sz w:val="28"/>
        </w:rPr>
        <w:br/>
      </w:r>
    </w:p>
    <w:p>
      <w:pPr>
        <w:pStyle w:val="Normal"/>
        <w:keepNext w:val="true"/>
        <w:numPr>
          <w:ilvl w:val="4"/>
          <w:numId w:val="2"/>
        </w:numPr>
        <w:suppressAutoHyphens w:val="true"/>
        <w:overflowPunct w:val="false"/>
        <w:jc w:val="center"/>
        <w:outlineLvl w:val="4"/>
        <w:rPr>
          <w:sz w:val="28"/>
        </w:rPr>
      </w:pPr>
      <w:r>
        <w:rPr>
          <w:sz w:val="28"/>
        </w:rPr>
        <w:br/>
      </w:r>
    </w:p>
    <w:p>
      <w:pPr>
        <w:pStyle w:val="Normal"/>
        <w:suppressAutoHyphens w:val="true"/>
        <w:overflowPunct w:val="false"/>
        <w:jc w:val="center"/>
        <w:rPr/>
      </w:pPr>
      <w:r>
        <w:rPr>
          <w:b/>
          <w:sz w:val="28"/>
          <w:szCs w:val="28"/>
        </w:rPr>
        <w:t>Свердловская область</w:t>
      </w:r>
    </w:p>
    <w:p>
      <w:pPr>
        <w:pStyle w:val="Normal"/>
        <w:suppressAutoHyphens w:val="true"/>
        <w:overflowPunct w:val="false"/>
        <w:jc w:val="center"/>
        <w:rPr/>
      </w:pPr>
      <w:r>
        <w:rPr>
          <w:b/>
          <w:sz w:val="28"/>
          <w:szCs w:val="28"/>
        </w:rPr>
        <w:t>Камышловский муниципальный район</w:t>
      </w:r>
    </w:p>
    <w:p>
      <w:pPr>
        <w:pStyle w:val="Normal"/>
        <w:suppressAutoHyphens w:val="true"/>
        <w:overflowPunct w:val="false"/>
        <w:jc w:val="center"/>
        <w:rPr/>
      </w:pPr>
      <w:r>
        <w:rPr>
          <w:b/>
          <w:sz w:val="28"/>
          <w:szCs w:val="28"/>
        </w:rPr>
        <w:t>Восточное сельское поселение</w:t>
      </w:r>
    </w:p>
    <w:p>
      <w:pPr>
        <w:pStyle w:val="Normal"/>
        <w:suppressAutoHyphens w:val="true"/>
        <w:overflowPunct w:val="false"/>
        <w:jc w:val="center"/>
        <w:rPr/>
      </w:pPr>
      <w:r>
        <w:rPr>
          <w:b/>
          <w:sz w:val="28"/>
          <w:szCs w:val="28"/>
        </w:rPr>
        <w:t>ДУМА ВОСТОЧНОГО СЕЛЬСКОГО ПОСЕЛЕНИЯ</w:t>
      </w:r>
    </w:p>
    <w:p>
      <w:pPr>
        <w:pStyle w:val="Normal"/>
        <w:suppressAutoHyphens w:val="true"/>
        <w:overflowPunct w:val="false"/>
        <w:jc w:val="center"/>
        <w:rPr>
          <w:highlight w:val="none"/>
          <w:shd w:fill="auto" w:val="clear"/>
        </w:rPr>
      </w:pPr>
      <w:r>
        <w:rPr>
          <w:b/>
          <w:sz w:val="28"/>
          <w:szCs w:val="28"/>
          <w:shd w:fill="auto" w:val="clear"/>
        </w:rPr>
        <w:t>(пятый созыв)</w:t>
      </w:r>
    </w:p>
    <w:p>
      <w:pPr>
        <w:pStyle w:val="Normal"/>
        <w:suppressAutoHyphens w:val="true"/>
        <w:overflowPunct w:val="false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 Е Ш Е Н И Е </w:t>
      </w:r>
    </w:p>
    <w:p>
      <w:pPr>
        <w:pStyle w:val="Normal"/>
        <w:tabs>
          <w:tab w:val="clear" w:pos="720"/>
          <w:tab w:val="left" w:pos="6096" w:leader="none"/>
        </w:tabs>
        <w:suppressAutoHyphens w:val="true"/>
        <w:overflowPunct w:val="false"/>
        <w:jc w:val="center"/>
        <w:rPr>
          <w:b/>
          <w:sz w:val="12"/>
          <w:szCs w:val="32"/>
        </w:rPr>
      </w:pPr>
      <w:r>
        <w:rPr>
          <w:b/>
          <w:sz w:val="12"/>
          <w:szCs w:val="32"/>
        </w:rPr>
        <mc:AlternateContent>
          <mc:Choice Requires="wps">
            <w:drawing>
              <wp:anchor behindDoc="0" distT="29210" distB="28575" distL="28575" distR="28575" simplePos="0" locked="0" layoutInCell="1" allowOverlap="1" relativeHeight="3" wp14:anchorId="0C75679D">
                <wp:simplePos x="0" y="0"/>
                <wp:positionH relativeFrom="column">
                  <wp:posOffset>5715</wp:posOffset>
                </wp:positionH>
                <wp:positionV relativeFrom="paragraph">
                  <wp:posOffset>80645</wp:posOffset>
                </wp:positionV>
                <wp:extent cx="6029325" cy="635"/>
                <wp:effectExtent l="28575" t="29210" r="28575" b="28575"/>
                <wp:wrapNone/>
                <wp:docPr id="2" name="Прямая соединительная линия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9280" cy="720"/>
                        </a:xfrm>
                        <a:prstGeom prst="line">
                          <a:avLst/>
                        </a:prstGeom>
                        <a:ln w="57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.45pt,6.35pt" to="475.15pt,6.35pt" ID="Прямая соединительная линия 4" stroked="t" o:allowincell="f" style="position:absolute" wp14:anchorId="0C75679D">
                <v:stroke color="black" weight="57240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tabs>
          <w:tab w:val="clear" w:pos="720"/>
          <w:tab w:val="left" w:pos="6096" w:leader="none"/>
        </w:tabs>
        <w:suppressAutoHyphens w:val="true"/>
        <w:overflowPunct w:val="false"/>
        <w:jc w:val="center"/>
        <w:rPr>
          <w:b/>
          <w:sz w:val="12"/>
        </w:rPr>
      </w:pPr>
      <w:r>
        <w:rPr>
          <w:b/>
          <w:sz w:val="12"/>
        </w:rPr>
      </w:r>
    </w:p>
    <w:p>
      <w:pPr>
        <w:pStyle w:val="Normal"/>
        <w:suppressAutoHyphens w:val="true"/>
        <w:overflowPunct w:val="false"/>
        <w:jc w:val="center"/>
        <w:rPr>
          <w:b/>
          <w:sz w:val="12"/>
        </w:rPr>
      </w:pPr>
      <w:r>
        <w:rPr>
          <w:b/>
          <w:sz w:val="12"/>
        </w:rPr>
      </w:r>
    </w:p>
    <w:p>
      <w:pPr>
        <w:pStyle w:val="Normal"/>
        <w:suppressAutoHyphens w:val="true"/>
        <w:overflowPunct w:val="false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</w:r>
    </w:p>
    <w:p>
      <w:pPr>
        <w:pStyle w:val="Normal"/>
        <w:rPr>
          <w:color w:val="000000"/>
        </w:rPr>
      </w:pPr>
      <w:r>
        <w:rPr>
          <w:rFonts w:ascii="Liberation Serif" w:hAnsi="Liberation Serif"/>
          <w:color w:val="000000"/>
          <w:sz w:val="28"/>
          <w:szCs w:val="28"/>
          <w:shd w:fill="auto" w:val="clear"/>
          <w:lang w:val="ru-RU"/>
        </w:rPr>
        <w:t>19.12.2024</w:t>
      </w:r>
      <w:r>
        <w:rPr>
          <w:rFonts w:ascii="Liberation Serif" w:hAnsi="Liberation Serif"/>
          <w:color w:val="000000"/>
          <w:sz w:val="28"/>
          <w:szCs w:val="28"/>
          <w:shd w:fill="auto" w:val="clear"/>
        </w:rPr>
        <w:t xml:space="preserve">                                                                                                                № </w:t>
      </w:r>
      <w:r>
        <w:rPr>
          <w:rFonts w:ascii="Liberation Serif" w:hAnsi="Liberation Serif"/>
          <w:color w:val="000000"/>
          <w:sz w:val="28"/>
          <w:szCs w:val="28"/>
          <w:shd w:fill="auto" w:val="clear"/>
        </w:rPr>
        <w:t>88</w:t>
      </w:r>
    </w:p>
    <w:p>
      <w:pPr>
        <w:pStyle w:val="Normal"/>
        <w:jc w:val="center"/>
        <w:rPr/>
      </w:pPr>
      <w:r>
        <w:rPr>
          <w:rFonts w:ascii="Liberation Serif" w:hAnsi="Liberation Serif"/>
          <w:sz w:val="28"/>
          <w:szCs w:val="28"/>
        </w:rPr>
        <w:t xml:space="preserve">п. Восточный                                  </w:t>
      </w:r>
    </w:p>
    <w:p>
      <w:pPr>
        <w:pStyle w:val="Normal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shd w:val="clear" w:color="auto" w:fill="FFFFFF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 xml:space="preserve">  </w:t>
      </w:r>
      <w:r>
        <w:rPr>
          <w:rStyle w:val="Strong"/>
          <w:rFonts w:cs="Liberation Serif" w:ascii="Liberation Serif" w:hAnsi="Liberation Serif"/>
          <w:b/>
          <w:bCs/>
          <w:sz w:val="28"/>
          <w:szCs w:val="28"/>
        </w:rPr>
        <w:t xml:space="preserve">Об утверждении </w:t>
      </w:r>
      <w:r>
        <w:rPr>
          <w:rStyle w:val="Strong"/>
          <w:rFonts w:cs="Times New Roman"/>
          <w:b/>
          <w:bCs/>
          <w:sz w:val="28"/>
          <w:szCs w:val="28"/>
          <w:u w:val="none"/>
        </w:rPr>
        <w:t>Положения о порядке перечисления муниципальным унитарным предприятием «Восточное коммунальное хозяйство» в бюджет Восточного сельского поселения Камышловского муниципального района Свердловской области  части прибыли, остающейся после уплаты налогов и иных обязательных платежей</w:t>
      </w:r>
      <w:r>
        <w:rPr>
          <w:rFonts w:cs="Liberation Serif" w:ascii="Liberation Serif" w:hAnsi="Liberation Serif"/>
          <w:b/>
          <w:sz w:val="28"/>
          <w:szCs w:val="28"/>
        </w:rPr>
        <w:br/>
      </w:r>
    </w:p>
    <w:p>
      <w:pPr>
        <w:pStyle w:val="Normal"/>
        <w:keepNext w:val="true"/>
        <w:widowControl/>
        <w:suppressAutoHyphens w:val="true"/>
        <w:overflowPunct w:val="true"/>
        <w:bidi w:val="0"/>
        <w:spacing w:lineRule="auto" w:line="276" w:before="0" w:after="0"/>
        <w:ind w:firstLine="964" w:left="-283" w:right="0"/>
        <w:jc w:val="both"/>
        <w:rPr>
          <w:rFonts w:ascii="Liberation Serif" w:hAnsi="Liberation Serif"/>
          <w:sz w:val="28"/>
          <w:szCs w:val="28"/>
        </w:rPr>
      </w:pPr>
      <w:r>
        <w:rPr>
          <w:rFonts w:cs="Arial" w:ascii="Liberation Serif" w:hAnsi="Liberation Serif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cs="Arial" w:ascii="Liberation Serif" w:hAnsi="Liberation Serif"/>
          <w:bCs/>
          <w:color w:val="000000"/>
          <w:sz w:val="28"/>
          <w:szCs w:val="28"/>
          <w:lang w:eastAsia="ru-RU"/>
        </w:rPr>
        <w:br/>
        <w:tab/>
        <w:t xml:space="preserve">   В соответствии со статьями 42 и 62 Бюджетного кодекса Российской Федерации, статьей 295 Гражданского кодекса Российской Федерации, статьей 17 Федерального закона от 14.11.2002 № 161-ФЗ «О государственных и муниципальных унитарных предприятиях», </w:t>
      </w:r>
      <w:r>
        <w:rPr>
          <w:rFonts w:cs="Arial" w:ascii="Liberation Serif" w:hAnsi="Liberation Serif"/>
          <w:bCs/>
          <w:color w:val="000000"/>
          <w:sz w:val="28"/>
          <w:szCs w:val="28"/>
          <w:shd w:fill="auto" w:val="clear"/>
          <w:lang w:eastAsia="ru-RU"/>
        </w:rPr>
        <w:t xml:space="preserve">а также </w:t>
      </w:r>
      <w:r>
        <w:rPr>
          <w:rFonts w:cs="Arial" w:ascii="Liberation Serif" w:hAnsi="Liberation Serif"/>
          <w:bCs/>
          <w:color w:val="000000"/>
          <w:sz w:val="28"/>
          <w:szCs w:val="28"/>
          <w:lang w:eastAsia="ru-RU"/>
        </w:rPr>
        <w:t>в целях приведения нормативно-правового акта                                в соответствие с действующим законодательством,  руководствуясь статьей 22 Устава Дума  Восточного сельского поселения,</w:t>
      </w:r>
    </w:p>
    <w:p>
      <w:pPr>
        <w:pStyle w:val="Normal"/>
        <w:spacing w:lineRule="auto" w:line="276"/>
        <w:ind w:firstLine="283" w:left="-283"/>
        <w:jc w:val="both"/>
        <w:rPr/>
      </w:pPr>
      <w:r>
        <w:rPr>
          <w:rFonts w:ascii="Liberation Serif" w:hAnsi="Liberation Serif"/>
          <w:b/>
          <w:sz w:val="28"/>
          <w:szCs w:val="28"/>
        </w:rPr>
        <w:t xml:space="preserve">     </w:t>
      </w:r>
      <w:r>
        <w:rPr>
          <w:rFonts w:ascii="Liberation Serif" w:hAnsi="Liberation Serif"/>
          <w:b/>
          <w:sz w:val="28"/>
          <w:szCs w:val="28"/>
        </w:rPr>
        <w:t xml:space="preserve">РЕШИЛА: </w:t>
      </w:r>
    </w:p>
    <w:p>
      <w:pPr>
        <w:pStyle w:val="Normal"/>
        <w:spacing w:lineRule="auto" w:line="276"/>
        <w:ind w:firstLine="283" w:left="-283"/>
        <w:jc w:val="both"/>
        <w:rPr/>
      </w:pPr>
      <w:r>
        <w:rPr>
          <w:rFonts w:cs="Times New Roman" w:ascii="Liberation Serif" w:hAnsi="Liberation Serif"/>
          <w:b/>
          <w:bCs w:val="false"/>
          <w:sz w:val="28"/>
          <w:szCs w:val="28"/>
        </w:rPr>
        <w:t xml:space="preserve">    </w:t>
      </w:r>
      <w:r>
        <w:rPr>
          <w:rFonts w:cs="Times New Roman"/>
          <w:b w:val="false"/>
          <w:bCs w:val="false"/>
          <w:sz w:val="28"/>
          <w:szCs w:val="28"/>
        </w:rPr>
        <w:t>1. Утвердить</w:t>
      </w:r>
      <w:r>
        <w:rPr>
          <w:rFonts w:cs="Times New Roman"/>
          <w:b w:val="false"/>
          <w:bCs w:val="false"/>
          <w:sz w:val="28"/>
          <w:szCs w:val="28"/>
          <w:u w:val="none"/>
        </w:rPr>
        <w:t xml:space="preserve"> </w:t>
      </w:r>
      <w:r>
        <w:rPr>
          <w:rStyle w:val="Strong"/>
          <w:rFonts w:cs="Times New Roman"/>
          <w:b w:val="false"/>
          <w:bCs w:val="false"/>
          <w:sz w:val="28"/>
          <w:szCs w:val="28"/>
          <w:u w:val="none"/>
        </w:rPr>
        <w:t>Положение о порядке перечисления муниципальными унитарными предприятием  «Восточное коммунальное хозяйство» в бюджет Восточного сельского поселения Камышловского муниципального района Свердловской области  части прибыли, остающейся после уплаты налогов и иных обязательных платежей</w:t>
      </w:r>
      <w:r>
        <w:rPr>
          <w:rFonts w:cs="Times New Roman"/>
          <w:b w:val="false"/>
          <w:bCs w:val="false"/>
          <w:sz w:val="28"/>
          <w:szCs w:val="28"/>
        </w:rPr>
        <w:t xml:space="preserve"> (прилагается). </w:t>
      </w:r>
    </w:p>
    <w:p>
      <w:pPr>
        <w:pStyle w:val="BodyText"/>
        <w:spacing w:lineRule="auto" w:line="276"/>
        <w:ind w:hanging="0"/>
        <w:jc w:val="both"/>
        <w:rPr/>
      </w:pPr>
      <w:r>
        <w:rPr>
          <w:rFonts w:cs="Liberation Serif"/>
          <w:sz w:val="28"/>
          <w:szCs w:val="28"/>
        </w:rPr>
        <w:tab/>
        <w:t>2.    Настоящее решение вступает в силу с момента его опубликования.</w:t>
      </w:r>
    </w:p>
    <w:p>
      <w:pPr>
        <w:pStyle w:val="Normal"/>
        <w:suppressAutoHyphens w:val="true"/>
        <w:overflowPunct w:val="false"/>
        <w:spacing w:lineRule="auto" w:line="276"/>
        <w:jc w:val="both"/>
        <w:rPr/>
      </w:pPr>
      <w:r>
        <w:rPr>
          <w:rFonts w:cs="Liberation Serif" w:ascii="Liberation Serif" w:hAnsi="Liberation Serif"/>
          <w:sz w:val="28"/>
          <w:szCs w:val="28"/>
        </w:rPr>
        <w:tab/>
        <w:t xml:space="preserve">3.   Опубликовать настоящее решение в газете «Камышловские известия» (муниципальный вестник) и разместить в сети Интернет на официальном сайте  Думы Восточного сельского поселения </w:t>
      </w:r>
      <w:hyperlink r:id="rId3">
        <w:r>
          <w:rPr>
            <w:rFonts w:cs="Liberation Serif" w:ascii="Liberation Serif" w:hAnsi="Liberation Serif"/>
            <w:color w:val="000080"/>
            <w:sz w:val="28"/>
            <w:szCs w:val="28"/>
            <w:u w:val="none"/>
          </w:rPr>
          <w:t>http://</w:t>
        </w:r>
        <w:r>
          <w:rPr>
            <w:rFonts w:cs="Liberation Serif" w:ascii="Liberation Serif" w:hAnsi="Liberation Serif"/>
            <w:color w:val="000080"/>
            <w:sz w:val="28"/>
            <w:szCs w:val="28"/>
            <w:u w:val="none"/>
            <w:lang w:val="en-US"/>
          </w:rPr>
          <w:t>dumavsp</w:t>
        </w:r>
        <w:r>
          <w:rPr>
            <w:rFonts w:cs="Liberation Serif" w:ascii="Liberation Serif" w:hAnsi="Liberation Serif"/>
            <w:color w:val="000080"/>
            <w:sz w:val="28"/>
            <w:szCs w:val="28"/>
            <w:u w:val="none"/>
          </w:rPr>
          <w:t>.ru</w:t>
        </w:r>
      </w:hyperlink>
      <w:r>
        <w:rPr>
          <w:rFonts w:cs="Liberation Serif" w:ascii="Liberation Serif" w:hAnsi="Liberation Serif"/>
          <w:sz w:val="28"/>
          <w:szCs w:val="28"/>
        </w:rPr>
        <w:t xml:space="preserve"> и на официальном сайте  администрации Восточного сельского поселения по адресу</w:t>
      </w:r>
      <w:r>
        <w:rPr>
          <w:rFonts w:cs="Liberation Serif" w:ascii="Liberation Serif" w:hAnsi="Liberation Serif"/>
          <w:sz w:val="28"/>
          <w:szCs w:val="28"/>
          <w:u w:val="none"/>
        </w:rPr>
        <w:t xml:space="preserve"> </w:t>
      </w:r>
      <w:hyperlink r:id="rId4">
        <w:r>
          <w:rPr>
            <w:rFonts w:cs="Liberation Serif" w:ascii="Liberation Serif" w:hAnsi="Liberation Serif"/>
            <w:color w:val="0563C1"/>
            <w:sz w:val="28"/>
            <w:szCs w:val="28"/>
            <w:u w:val="none"/>
          </w:rPr>
          <w:t>http://vostochnoesp.ru</w:t>
        </w:r>
      </w:hyperlink>
      <w:r>
        <w:rPr>
          <w:rFonts w:cs="Liberation Serif" w:ascii="Liberation Serif" w:hAnsi="Liberation Serif"/>
          <w:sz w:val="28"/>
          <w:szCs w:val="28"/>
        </w:rPr>
        <w:t>.</w:t>
      </w:r>
    </w:p>
    <w:p>
      <w:pPr>
        <w:pStyle w:val="Normal"/>
        <w:suppressAutoHyphens w:val="true"/>
        <w:overflowPunct w:val="false"/>
        <w:spacing w:lineRule="auto" w:line="276"/>
        <w:jc w:val="both"/>
        <w:rPr/>
      </w:pPr>
      <w:r>
        <w:rPr>
          <w:rFonts w:cs="Liberation Serif" w:ascii="Liberation Serif" w:hAnsi="Liberation Serif"/>
          <w:color w:val="000000"/>
          <w:spacing w:val="2"/>
          <w:sz w:val="28"/>
          <w:szCs w:val="28"/>
        </w:rPr>
        <w:tab/>
        <w:t xml:space="preserve">4. </w:t>
      </w:r>
      <w:r>
        <w:rPr>
          <w:rFonts w:cs="Liberation Serif" w:ascii="Liberation Serif" w:hAnsi="Liberation Serif"/>
          <w:sz w:val="28"/>
          <w:szCs w:val="28"/>
        </w:rPr>
        <w:t>Контроль за выполнением настоящего решения возложить                              на председателя Думы Восточного сельского поселения Овчинникову Елену Александровну.</w:t>
      </w:r>
    </w:p>
    <w:p>
      <w:pPr>
        <w:pStyle w:val="Normal"/>
        <w:suppressAutoHyphens w:val="true"/>
        <w:overflowPunct w:val="false"/>
        <w:spacing w:lineRule="auto" w:line="240"/>
        <w:ind w:firstLine="284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</w:r>
    </w:p>
    <w:p>
      <w:pPr>
        <w:pStyle w:val="Normal"/>
        <w:suppressAutoHyphens w:val="true"/>
        <w:overflowPunct w:val="false"/>
        <w:spacing w:lineRule="auto" w:line="240"/>
        <w:ind w:firstLine="284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</w:r>
    </w:p>
    <w:p>
      <w:pPr>
        <w:pStyle w:val="Normal"/>
        <w:suppressAutoHyphens w:val="true"/>
        <w:overflowPunct w:val="false"/>
        <w:spacing w:lineRule="auto" w:line="240"/>
        <w:ind w:firstLine="284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</w:r>
    </w:p>
    <w:p>
      <w:pPr>
        <w:pStyle w:val="Normal"/>
        <w:suppressAutoHyphens w:val="true"/>
        <w:overflowPunct w:val="false"/>
        <w:spacing w:lineRule="auto" w:line="240"/>
        <w:ind w:firstLine="284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</w:r>
    </w:p>
    <w:p>
      <w:pPr>
        <w:pStyle w:val="Normal"/>
        <w:suppressAutoHyphens w:val="true"/>
        <w:overflowPunct w:val="false"/>
        <w:spacing w:lineRule="auto" w:line="240"/>
        <w:jc w:val="both"/>
        <w:rPr/>
      </w:pPr>
      <w:r>
        <w:rPr>
          <w:rFonts w:cs="Liberation Serif" w:ascii="Liberation Serif" w:hAnsi="Liberation Serif"/>
          <w:sz w:val="28"/>
          <w:szCs w:val="28"/>
        </w:rPr>
        <w:t xml:space="preserve">Председатель Думы                                            Глава </w:t>
      </w:r>
    </w:p>
    <w:p>
      <w:pPr>
        <w:pStyle w:val="Normal"/>
        <w:suppressAutoHyphens w:val="true"/>
        <w:overflowPunct w:val="false"/>
        <w:spacing w:lineRule="auto" w:line="240"/>
        <w:jc w:val="both"/>
        <w:rPr/>
      </w:pPr>
      <w:r>
        <w:rPr>
          <w:rFonts w:cs="Liberation Serif" w:ascii="Liberation Serif" w:hAnsi="Liberation Serif"/>
          <w:sz w:val="28"/>
          <w:szCs w:val="28"/>
        </w:rPr>
        <w:t xml:space="preserve">Восточного сельского поселения                      Восточного сельского поселения      </w:t>
      </w:r>
    </w:p>
    <w:p>
      <w:pPr>
        <w:pStyle w:val="Normal"/>
        <w:suppressAutoHyphens w:val="true"/>
        <w:overflowPunct w:val="false"/>
        <w:spacing w:lineRule="auto" w:line="240"/>
        <w:jc w:val="both"/>
        <w:rPr/>
      </w:pPr>
      <w:r>
        <w:rPr>
          <w:rFonts w:cs="Liberation Serif" w:ascii="Liberation Serif" w:hAnsi="Liberation Serif"/>
          <w:sz w:val="28"/>
          <w:szCs w:val="28"/>
        </w:rPr>
        <w:t xml:space="preserve">                                                           </w:t>
      </w:r>
    </w:p>
    <w:p>
      <w:pPr>
        <w:pStyle w:val="Normal"/>
        <w:suppressAutoHyphens w:val="true"/>
        <w:overflowPunct w:val="false"/>
        <w:spacing w:lineRule="auto" w:line="240"/>
        <w:rPr/>
      </w:pPr>
      <w:r>
        <w:rPr>
          <w:rFonts w:eastAsia="Liberation Serif" w:cs="Liberation Serif" w:ascii="Liberation Serif" w:hAnsi="Liberation Serif"/>
          <w:sz w:val="28"/>
          <w:szCs w:val="28"/>
        </w:rPr>
        <w:t xml:space="preserve">    </w:t>
      </w:r>
      <w:r>
        <w:rPr>
          <w:rFonts w:cs="Liberation Serif" w:ascii="Liberation Serif" w:hAnsi="Liberation Serif"/>
          <w:sz w:val="28"/>
          <w:szCs w:val="28"/>
        </w:rPr>
        <w:t>___________Е.А. Овчинникова                          ______________П.А. Леонтьев</w:t>
      </w:r>
    </w:p>
    <w:p>
      <w:pPr>
        <w:pStyle w:val="Normal"/>
        <w:suppressAutoHyphens w:val="true"/>
        <w:overflowPunct w:val="false"/>
        <w:spacing w:lineRule="auto" w:line="2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spacing w:lineRule="auto" w:line="240"/>
        <w:jc w:val="both"/>
        <w:rPr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</w:t>
      </w:r>
      <w:r>
        <w:br w:type="page"/>
      </w:r>
    </w:p>
    <w:p>
      <w:pPr>
        <w:pStyle w:val="Normal"/>
        <w:widowControl/>
        <w:spacing w:before="0" w:after="0"/>
        <w:jc w:val="right"/>
        <w:rPr>
          <w:kern w:val="0"/>
          <w:lang w:val="ru-RU" w:eastAsia="zh-CN"/>
        </w:rPr>
      </w:pPr>
      <w:r>
        <w:rPr>
          <w:rFonts w:ascii="Liberation Serif" w:hAnsi="Liberation Serif"/>
          <w:kern w:val="0"/>
          <w:sz w:val="24"/>
          <w:szCs w:val="24"/>
          <w:lang w:val="ru-RU" w:eastAsia="zh-CN"/>
        </w:rPr>
        <w:t>Утверждено</w:t>
      </w:r>
    </w:p>
    <w:p>
      <w:pPr>
        <w:pStyle w:val="Normal"/>
        <w:widowControl/>
        <w:spacing w:before="0" w:after="0"/>
        <w:jc w:val="right"/>
        <w:rPr>
          <w:kern w:val="0"/>
          <w:lang w:val="ru-RU" w:eastAsia="zh-CN"/>
        </w:rPr>
      </w:pPr>
      <w:r>
        <w:rPr>
          <w:rFonts w:ascii="Liberation Serif" w:hAnsi="Liberation Serif"/>
          <w:kern w:val="0"/>
          <w:sz w:val="24"/>
          <w:szCs w:val="24"/>
          <w:lang w:val="ru-RU" w:eastAsia="zh-CN"/>
        </w:rPr>
        <w:t xml:space="preserve">Решением Думы Восточного сельского поселения </w:t>
      </w:r>
    </w:p>
    <w:p>
      <w:pPr>
        <w:pStyle w:val="Normal"/>
        <w:widowControl/>
        <w:spacing w:before="0" w:after="0"/>
        <w:jc w:val="right"/>
        <w:rPr/>
      </w:pPr>
      <w:r>
        <w:rPr>
          <w:rStyle w:val="Strong"/>
          <w:rFonts w:ascii="Liberation Serif" w:hAnsi="Liberation Serif"/>
          <w:b w:val="false"/>
          <w:bCs w:val="false"/>
          <w:color w:val="000000"/>
          <w:kern w:val="0"/>
          <w:sz w:val="24"/>
          <w:szCs w:val="24"/>
          <w:lang w:val="ru-RU" w:eastAsia="zh-CN"/>
        </w:rPr>
        <w:t xml:space="preserve">от </w:t>
      </w:r>
      <w:r>
        <w:rPr>
          <w:rStyle w:val="Strong"/>
          <w:rFonts w:ascii="Liberation Serif" w:hAnsi="Liberation Serif"/>
          <w:b w:val="false"/>
          <w:bCs w:val="false"/>
          <w:color w:val="000000"/>
          <w:kern w:val="0"/>
          <w:sz w:val="24"/>
          <w:szCs w:val="24"/>
          <w:lang w:val="ru-RU" w:eastAsia="zh-CN"/>
        </w:rPr>
        <w:t>19.12.2024</w:t>
      </w:r>
      <w:r>
        <w:rPr>
          <w:rStyle w:val="Strong"/>
          <w:rFonts w:ascii="Liberation Serif" w:hAnsi="Liberation Serif"/>
          <w:b w:val="false"/>
          <w:bCs w:val="false"/>
          <w:color w:val="000000"/>
          <w:kern w:val="0"/>
          <w:sz w:val="24"/>
          <w:szCs w:val="24"/>
          <w:lang w:val="ru-RU" w:eastAsia="zh-CN"/>
        </w:rPr>
        <w:t xml:space="preserve"> №</w:t>
      </w:r>
      <w:r>
        <w:rPr>
          <w:rStyle w:val="Strong"/>
          <w:rFonts w:ascii="Liberation Serif" w:hAnsi="Liberation Serif"/>
          <w:b w:val="false"/>
          <w:bCs w:val="false"/>
          <w:color w:val="000000"/>
          <w:kern w:val="0"/>
          <w:sz w:val="24"/>
          <w:szCs w:val="24"/>
          <w:lang w:val="ru-RU" w:eastAsia="zh-CN"/>
        </w:rPr>
        <w:t>88</w:t>
      </w:r>
    </w:p>
    <w:p>
      <w:pPr>
        <w:pStyle w:val="BodyText"/>
        <w:spacing w:lineRule="auto" w:line="240" w:before="0" w:after="0"/>
        <w:jc w:val="center"/>
        <w:rPr>
          <w:rStyle w:val="Strong"/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Rule="auto" w:line="240" w:before="0" w:after="0"/>
        <w:jc w:val="center"/>
        <w:rPr>
          <w:rStyle w:val="Strong"/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Rule="auto" w:line="240" w:before="0" w:after="0"/>
        <w:jc w:val="center"/>
        <w:rPr/>
      </w:pPr>
      <w:r>
        <w:rPr>
          <w:rStyle w:val="Strong"/>
          <w:sz w:val="28"/>
          <w:szCs w:val="28"/>
        </w:rPr>
        <w:t xml:space="preserve">Положение </w:t>
      </w:r>
      <w:r>
        <w:rPr>
          <w:rStyle w:val="Strong"/>
          <w:rFonts w:cs="Times New Roman" w:ascii="Times New Roman" w:hAnsi="Times New Roman"/>
          <w:b/>
          <w:bCs/>
          <w:sz w:val="28"/>
          <w:szCs w:val="28"/>
          <w:u w:val="none"/>
        </w:rPr>
        <w:t xml:space="preserve"> </w:t>
      </w:r>
    </w:p>
    <w:p>
      <w:pPr>
        <w:pStyle w:val="BodyText"/>
        <w:spacing w:lineRule="auto" w:line="240" w:before="0" w:after="0"/>
        <w:jc w:val="center"/>
        <w:rPr/>
      </w:pPr>
      <w:r>
        <w:rPr>
          <w:rStyle w:val="Strong"/>
          <w:rFonts w:cs="Times New Roman" w:ascii="Times New Roman" w:hAnsi="Times New Roman"/>
          <w:b/>
          <w:bCs/>
          <w:sz w:val="28"/>
          <w:szCs w:val="28"/>
          <w:u w:val="none"/>
        </w:rPr>
        <w:t>о порядке перечисления муниципальным унитарными предприятием «Восточное коммунальное хозяйство» в бюджет Восточного сельского поселения Камышловского муниципального района Свердловской области  части прибыли, остающейся после уплаты налогов и иных обязательных платежей</w:t>
      </w:r>
    </w:p>
    <w:p>
      <w:pPr>
        <w:pStyle w:val="BodyText"/>
        <w:spacing w:before="0" w:after="180"/>
        <w:ind w:hanging="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>
      <w:pPr>
        <w:pStyle w:val="BodyText"/>
        <w:jc w:val="both"/>
        <w:rPr/>
      </w:pPr>
      <w:r>
        <w:rPr/>
        <w:tab/>
        <w:t xml:space="preserve">1. Настоящий Порядок разработан в соответствии с Бюджетным кодексом РФ, Гражданским кодексом РФ, Федеральным законом от 14.11.2002 № 161-ФЗ                         «О государственных и муниципальных унитарных предприятиях» в целях повышения эффективности использования муниципального имущества и определяет порядок расчета и перечисления  </w:t>
      </w:r>
      <w:r>
        <w:rPr>
          <w:rStyle w:val="Strong"/>
          <w:rFonts w:cs="Times New Roman" w:ascii="Times New Roman" w:hAnsi="Times New Roman"/>
          <w:b w:val="false"/>
          <w:bCs w:val="false"/>
          <w:u w:val="none"/>
        </w:rPr>
        <w:t>муниципальным унитарным предприятием «Восточное коммунальное хозяйство» в бюджет Восточного сельского поселения Камышловского муниципального района Свердловской области</w:t>
      </w:r>
      <w:r>
        <w:rPr>
          <w:rStyle w:val="Strong"/>
          <w:rFonts w:cs="Times New Roman" w:ascii="Times New Roman" w:hAnsi="Times New Roman"/>
          <w:b/>
          <w:bCs/>
          <w:u w:val="none"/>
        </w:rPr>
        <w:t xml:space="preserve"> </w:t>
      </w:r>
      <w:r>
        <w:rPr/>
        <w:t>части прибыли за использование муниципального имущества, принадлежащего на праве хозяйственного ведения муниципальным унитарным предприятиям, остающейся после уплаты налогов и иных обязательных платежей.</w:t>
      </w:r>
    </w:p>
    <w:p>
      <w:pPr>
        <w:pStyle w:val="BodyText"/>
        <w:jc w:val="both"/>
        <w:rPr/>
      </w:pPr>
      <w:r>
        <w:rPr/>
        <w:tab/>
        <w:t xml:space="preserve">2. Действие настоящего Порядка распространяется на муниципальные унитарные предприятия, учредителем которых является </w:t>
      </w:r>
      <w:r>
        <w:rPr>
          <w:rStyle w:val="Strong"/>
          <w:rFonts w:cs="Times New Roman" w:ascii="Times New Roman" w:hAnsi="Times New Roman"/>
          <w:b w:val="false"/>
          <w:bCs w:val="false"/>
          <w:u w:val="none"/>
        </w:rPr>
        <w:t xml:space="preserve">муниципальное  унитарное  предприятие  «Восточное коммунальное хозяйство» </w:t>
      </w:r>
      <w:r>
        <w:rPr/>
        <w:t xml:space="preserve"> в лице Администрации Восточного сельского поселения.</w:t>
      </w:r>
    </w:p>
    <w:p>
      <w:pPr>
        <w:pStyle w:val="BodyText"/>
        <w:jc w:val="both"/>
        <w:rPr/>
      </w:pPr>
      <w:r>
        <w:rPr/>
        <w:tab/>
        <w:t>3. Объектом для исчисления платежа является прибыль муниципального унитарного  предприятия, остающаяся после уплаты налогов и иных обязательных платежей (чистая (нераспределенная)) прибыль.</w:t>
      </w:r>
    </w:p>
    <w:p>
      <w:pPr>
        <w:pStyle w:val="BodyText"/>
        <w:jc w:val="both"/>
        <w:rPr/>
      </w:pPr>
      <w:r>
        <w:rPr/>
        <w:tab/>
        <w:t xml:space="preserve">4. Размер отчислений части прибыли муниципальных унитарных предприятий, подлежащий перечислению в бюджет муниципального образования </w:t>
        <w:br/>
        <w:t>(далее – платежи), составляет 10 процентов.</w:t>
      </w:r>
    </w:p>
    <w:p>
      <w:pPr>
        <w:pStyle w:val="BodyText"/>
        <w:jc w:val="both"/>
        <w:rPr/>
      </w:pPr>
      <w:r>
        <w:rPr/>
        <w:tab/>
        <w:t xml:space="preserve">5. Указанные платежи исчисляются муниципальными унитарными предприятиями один раз в год самостоятельно, на основании данных бухгалтерской отчетности, с учетом установленного в пункте 4 настоящего Порядка размера отчислений и подлежат перечислению в бюджет Восточного сельского поселения   </w:t>
        <w:br/>
        <w:t xml:space="preserve">по итогам финансово-хозяйственной деятельности за отчетный год не позднее </w:t>
        <w:br/>
        <w:t>1 мая года, следующего за отчетным.</w:t>
      </w:r>
    </w:p>
    <w:p>
      <w:pPr>
        <w:pStyle w:val="BodyText"/>
        <w:jc w:val="both"/>
        <w:rPr/>
      </w:pPr>
      <w:r>
        <w:rPr/>
        <w:tab/>
        <w:t>При получении предприятием убытка расчет отчислений части прибыли не представляется.</w:t>
      </w:r>
    </w:p>
    <w:p>
      <w:pPr>
        <w:pStyle w:val="BodyText"/>
        <w:jc w:val="both"/>
        <w:rPr/>
      </w:pPr>
      <w:r>
        <w:rPr/>
        <w:tab/>
        <w:t xml:space="preserve">6. Руководитель муниципального унитарного предприятия «Восточное коммунальное хозяйство» представляет в администрацию Восточного сельского поселения в срок до 15 апреля года, следующего за отчетным, расчет отчисления части прибыли, подлежащей перечислению в бюджет муниципального округа, </w:t>
        <w:br/>
        <w:t xml:space="preserve">по форме приложения 1 к настоящему Порядку. Расчет представляется </w:t>
        <w:br/>
        <w:t xml:space="preserve">с сопроводительным письмом, подписанным руководителем и главным бухгалтером муниципального унитарного предприятия. </w:t>
      </w:r>
    </w:p>
    <w:p>
      <w:pPr>
        <w:pStyle w:val="BodyText"/>
        <w:jc w:val="both"/>
        <w:rPr/>
      </w:pPr>
      <w:r>
        <w:rPr/>
        <w:tab/>
        <w:t>7. Руководители муниципальных унитарных предприятий несут персональную ответственность за достоверность данных о результатах финансово-хозяйственной деятельности предприятия, правильность исчисления и своевременность уплаты платежей, предоставление бухгалтерской отчетности.</w:t>
      </w:r>
    </w:p>
    <w:p>
      <w:pPr>
        <w:pStyle w:val="BodyText"/>
        <w:jc w:val="both"/>
        <w:rPr/>
      </w:pPr>
      <w:r>
        <w:rPr/>
        <w:tab/>
        <w:t xml:space="preserve">8. В целях пополнения собственных оборотных средств, укрепления материально-технической базы муниципальные предприятия могут быть освобождены полностью или частично от обязанности перечисления части прибыли </w:t>
        <w:br/>
        <w:t>в местный бюджет.</w:t>
      </w:r>
    </w:p>
    <w:p>
      <w:pPr>
        <w:pStyle w:val="BodyText"/>
        <w:jc w:val="both"/>
        <w:rPr/>
      </w:pPr>
      <w:r>
        <w:rPr/>
        <w:tab/>
        <w:t xml:space="preserve">9. Заявление об освобождении от перечисления части прибыли муниципальное предприятие подает в Администрацию Восточного сельского поселения. Указанное заявление анализируется на предмет обоснованности и влияния на изменение показателей плана финансово-хозяйственной деятельности муниципального предприятия и рассматривается на заседании комиссии по рассмотрению показателей экономической эффективности деятельности муниципального  унитарного  предприятия. Результаты заседания Комиссии оформляются протоколом. </w:t>
        <w:br/>
        <w:t>При отрицательном заключении Комиссии муниципальному предприятию в течение                      5 рабочих дней направляется мотивированный отказ от освобождения муниципального предприятия от уплаты в местный бюджет части прибыли.</w:t>
      </w:r>
    </w:p>
    <w:p>
      <w:pPr>
        <w:pStyle w:val="BodyText"/>
        <w:jc w:val="both"/>
        <w:rPr/>
      </w:pPr>
      <w:r>
        <w:rPr/>
        <w:tab/>
        <w:t xml:space="preserve">10. При положительном заключении Комиссии Администрация Восточного сельского поселения  муниципальное предприятие освобождается от уплаты </w:t>
        <w:br/>
        <w:t>в местный бюджет части прибыли.</w:t>
      </w:r>
    </w:p>
    <w:p>
      <w:pPr>
        <w:pStyle w:val="BodyText"/>
        <w:jc w:val="both"/>
        <w:rPr/>
      </w:pPr>
      <w:r>
        <w:rPr/>
      </w:r>
    </w:p>
    <w:p>
      <w:pPr>
        <w:pStyle w:val="BodyText"/>
        <w:jc w:val="both"/>
        <w:rPr/>
      </w:pPr>
      <w:r>
        <w:rPr/>
      </w:r>
    </w:p>
    <w:p>
      <w:pPr>
        <w:pStyle w:val="BodyText"/>
        <w:jc w:val="both"/>
        <w:rPr/>
      </w:pPr>
      <w:r>
        <w:rPr/>
      </w:r>
    </w:p>
    <w:p>
      <w:pPr>
        <w:pStyle w:val="BodyText"/>
        <w:jc w:val="both"/>
        <w:rPr/>
      </w:pPr>
      <w:r>
        <w:rPr/>
      </w:r>
    </w:p>
    <w:p>
      <w:pPr>
        <w:pStyle w:val="BodyText"/>
        <w:jc w:val="both"/>
        <w:rPr/>
      </w:pPr>
      <w:r>
        <w:rPr/>
      </w:r>
    </w:p>
    <w:p>
      <w:pPr>
        <w:pStyle w:val="BodyText"/>
        <w:jc w:val="both"/>
        <w:rPr/>
      </w:pPr>
      <w:r>
        <w:rPr/>
      </w:r>
    </w:p>
    <w:p>
      <w:pPr>
        <w:pStyle w:val="BodyText"/>
        <w:jc w:val="both"/>
        <w:rPr/>
      </w:pPr>
      <w:r>
        <w:rPr/>
      </w:r>
    </w:p>
    <w:p>
      <w:pPr>
        <w:pStyle w:val="BodyText"/>
        <w:jc w:val="both"/>
        <w:rPr/>
      </w:pPr>
      <w:r>
        <w:rPr/>
      </w:r>
    </w:p>
    <w:p>
      <w:pPr>
        <w:pStyle w:val="BodyText"/>
        <w:jc w:val="both"/>
        <w:rPr/>
      </w:pPr>
      <w:r>
        <w:rPr/>
      </w:r>
    </w:p>
    <w:p>
      <w:pPr>
        <w:pStyle w:val="BodyText"/>
        <w:jc w:val="both"/>
        <w:rPr/>
      </w:pPr>
      <w:r>
        <w:rPr/>
      </w:r>
    </w:p>
    <w:p>
      <w:pPr>
        <w:pStyle w:val="BodyText"/>
        <w:jc w:val="both"/>
        <w:rPr/>
      </w:pPr>
      <w:r>
        <w:rPr/>
      </w:r>
    </w:p>
    <w:p>
      <w:pPr>
        <w:pStyle w:val="BodyText"/>
        <w:jc w:val="both"/>
        <w:rPr/>
      </w:pPr>
      <w:r>
        <w:rPr/>
      </w:r>
    </w:p>
    <w:p>
      <w:pPr>
        <w:pStyle w:val="BodyText"/>
        <w:jc w:val="both"/>
        <w:rPr/>
      </w:pPr>
      <w:r>
        <w:rPr/>
      </w:r>
    </w:p>
    <w:p>
      <w:pPr>
        <w:pStyle w:val="BodyText"/>
        <w:jc w:val="both"/>
        <w:rPr/>
      </w:pPr>
      <w:r>
        <w:rPr/>
      </w:r>
    </w:p>
    <w:p>
      <w:pPr>
        <w:pStyle w:val="BodyText"/>
        <w:jc w:val="both"/>
        <w:rPr/>
      </w:pPr>
      <w:r>
        <w:rPr/>
      </w:r>
    </w:p>
    <w:p>
      <w:pPr>
        <w:pStyle w:val="BodyText"/>
        <w:jc w:val="both"/>
        <w:rPr/>
      </w:pPr>
      <w:r>
        <w:rPr/>
      </w:r>
    </w:p>
    <w:p>
      <w:pPr>
        <w:pStyle w:val="BodyText"/>
        <w:jc w:val="both"/>
        <w:rPr/>
      </w:pPr>
      <w:r>
        <w:rPr/>
      </w:r>
    </w:p>
    <w:p>
      <w:pPr>
        <w:pStyle w:val="BodyText"/>
        <w:jc w:val="both"/>
        <w:rPr/>
      </w:pPr>
      <w:r>
        <w:rPr/>
      </w:r>
    </w:p>
    <w:p>
      <w:pPr>
        <w:pStyle w:val="BodyText"/>
        <w:jc w:val="both"/>
        <w:rPr/>
      </w:pPr>
      <w:r>
        <w:rPr/>
      </w:r>
    </w:p>
    <w:p>
      <w:pPr>
        <w:pStyle w:val="BodyText"/>
        <w:jc w:val="both"/>
        <w:rPr/>
      </w:pPr>
      <w:r>
        <w:rPr/>
      </w:r>
    </w:p>
    <w:p>
      <w:pPr>
        <w:pStyle w:val="BodyText"/>
        <w:jc w:val="both"/>
        <w:rPr/>
      </w:pPr>
      <w:r>
        <w:rPr/>
      </w:r>
    </w:p>
    <w:p>
      <w:pPr>
        <w:pStyle w:val="BodyText"/>
        <w:jc w:val="both"/>
        <w:rPr/>
      </w:pPr>
      <w:r>
        <w:rPr/>
      </w:r>
    </w:p>
    <w:p>
      <w:pPr>
        <w:pStyle w:val="BodyText"/>
        <w:jc w:val="both"/>
        <w:rPr/>
      </w:pPr>
      <w:r>
        <w:rPr/>
      </w:r>
    </w:p>
    <w:p>
      <w:pPr>
        <w:pStyle w:val="BodyText"/>
        <w:jc w:val="both"/>
        <w:rPr/>
      </w:pPr>
      <w:r>
        <w:rPr/>
      </w:r>
    </w:p>
    <w:p>
      <w:pPr>
        <w:pStyle w:val="BodyText"/>
        <w:jc w:val="both"/>
        <w:rPr/>
      </w:pPr>
      <w:r>
        <w:rPr/>
      </w:r>
    </w:p>
    <w:p>
      <w:pPr>
        <w:pStyle w:val="BodyText"/>
        <w:jc w:val="both"/>
        <w:rPr/>
      </w:pPr>
      <w:r>
        <w:rPr/>
      </w:r>
    </w:p>
    <w:p>
      <w:pPr>
        <w:pStyle w:val="BodyText"/>
        <w:jc w:val="both"/>
        <w:rPr/>
      </w:pPr>
      <w:r>
        <w:rPr/>
      </w:r>
    </w:p>
    <w:p>
      <w:pPr>
        <w:pStyle w:val="BodyText"/>
        <w:jc w:val="both"/>
        <w:rPr/>
      </w:pPr>
      <w:r>
        <w:rPr/>
      </w:r>
    </w:p>
    <w:p>
      <w:pPr>
        <w:pStyle w:val="Normal"/>
        <w:widowControl/>
        <w:spacing w:before="0" w:after="0"/>
        <w:jc w:val="right"/>
        <w:rPr>
          <w:kern w:val="0"/>
          <w:lang w:val="ru-RU" w:eastAsia="zh-CN"/>
        </w:rPr>
      </w:pPr>
      <w:r>
        <w:rPr>
          <w:rFonts w:ascii="Liberation Serif" w:hAnsi="Liberation Serif"/>
          <w:kern w:val="0"/>
          <w:sz w:val="24"/>
          <w:szCs w:val="24"/>
          <w:lang w:val="ru-RU" w:eastAsia="zh-CN"/>
        </w:rPr>
        <w:t>Приложение №1</w:t>
      </w:r>
    </w:p>
    <w:p>
      <w:pPr>
        <w:pStyle w:val="Normal"/>
        <w:widowControl/>
        <w:spacing w:before="0" w:after="0"/>
        <w:jc w:val="right"/>
        <w:rPr>
          <w:kern w:val="0"/>
          <w:lang w:val="ru-RU" w:eastAsia="zh-CN"/>
        </w:rPr>
      </w:pPr>
      <w:r>
        <w:rPr>
          <w:rFonts w:ascii="Liberation Serif" w:hAnsi="Liberation Serif"/>
          <w:kern w:val="0"/>
          <w:sz w:val="24"/>
          <w:szCs w:val="24"/>
          <w:lang w:val="ru-RU" w:eastAsia="zh-CN"/>
        </w:rPr>
        <w:t>к Положению</w:t>
      </w:r>
    </w:p>
    <w:p>
      <w:pPr>
        <w:pStyle w:val="BodyText"/>
        <w:jc w:val="both"/>
        <w:rPr/>
      </w:pPr>
      <w:r>
        <w:rPr/>
      </w:r>
    </w:p>
    <w:p>
      <w:pPr>
        <w:pStyle w:val="Normal"/>
        <w:widowControl w:val="false"/>
        <w:tabs>
          <w:tab w:val="clear" w:pos="720"/>
          <w:tab w:val="left" w:pos="10205" w:leader="none"/>
        </w:tabs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cs="Times New Roman"/>
          <w:sz w:val="28"/>
          <w:szCs w:val="24"/>
        </w:rPr>
        <w:t>Расчет</w:t>
      </w:r>
    </w:p>
    <w:p>
      <w:pPr>
        <w:pStyle w:val="Normal"/>
        <w:widowControl w:val="false"/>
        <w:tabs>
          <w:tab w:val="clear" w:pos="720"/>
          <w:tab w:val="left" w:pos="10205" w:leader="none"/>
        </w:tabs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cs="Times New Roman"/>
          <w:sz w:val="28"/>
          <w:szCs w:val="24"/>
        </w:rPr>
        <w:t>части прибыли муниципального</w:t>
      </w:r>
    </w:p>
    <w:p>
      <w:pPr>
        <w:pStyle w:val="Normal"/>
        <w:widowControl w:val="false"/>
        <w:tabs>
          <w:tab w:val="clear" w:pos="720"/>
          <w:tab w:val="left" w:pos="10205" w:leader="none"/>
        </w:tabs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cs="Times New Roman"/>
          <w:sz w:val="28"/>
          <w:szCs w:val="24"/>
        </w:rPr>
        <w:t>унитарного предприятия, подлежащей перечислению в бюджет</w:t>
      </w:r>
    </w:p>
    <w:p>
      <w:pPr>
        <w:pStyle w:val="Normal"/>
        <w:widowControl w:val="false"/>
        <w:tabs>
          <w:tab w:val="clear" w:pos="720"/>
          <w:tab w:val="left" w:pos="10205" w:leader="none"/>
        </w:tabs>
        <w:jc w:val="center"/>
        <w:rPr/>
      </w:pPr>
      <w:r>
        <w:rPr>
          <w:rFonts w:cs="Times New Roman"/>
          <w:sz w:val="28"/>
          <w:szCs w:val="24"/>
        </w:rPr>
        <w:t xml:space="preserve">Восточного сельского поселения </w:t>
      </w:r>
    </w:p>
    <w:p>
      <w:pPr>
        <w:pStyle w:val="Normal"/>
        <w:widowControl w:val="false"/>
        <w:tabs>
          <w:tab w:val="clear" w:pos="720"/>
          <w:tab w:val="left" w:pos="10205" w:leader="none"/>
        </w:tabs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cs="Times New Roman"/>
          <w:sz w:val="28"/>
          <w:szCs w:val="24"/>
        </w:rPr>
        <w:t xml:space="preserve">              </w:t>
      </w:r>
      <w:r>
        <w:rPr>
          <w:rFonts w:cs="Times New Roman"/>
          <w:sz w:val="28"/>
          <w:szCs w:val="24"/>
        </w:rPr>
        <w:t>________________________________________________________</w:t>
      </w:r>
    </w:p>
    <w:p>
      <w:pPr>
        <w:pStyle w:val="Normal"/>
        <w:widowControl w:val="false"/>
        <w:tabs>
          <w:tab w:val="clear" w:pos="720"/>
          <w:tab w:val="left" w:pos="10205" w:leader="none"/>
        </w:tabs>
        <w:jc w:val="both"/>
        <w:rPr/>
      </w:pPr>
      <w:r>
        <w:rPr>
          <w:rFonts w:cs="Times New Roman"/>
          <w:sz w:val="28"/>
          <w:szCs w:val="24"/>
        </w:rPr>
        <w:t xml:space="preserve">                                                </w:t>
      </w:r>
      <w:r>
        <w:rPr>
          <w:rFonts w:cs="Times New Roman"/>
          <w:sz w:val="28"/>
          <w:szCs w:val="24"/>
        </w:rPr>
        <w:t>(ИНН _________________)</w:t>
      </w:r>
    </w:p>
    <w:p>
      <w:pPr>
        <w:pStyle w:val="Normal"/>
        <w:widowControl w:val="false"/>
        <w:tabs>
          <w:tab w:val="clear" w:pos="720"/>
          <w:tab w:val="left" w:pos="10205" w:leader="none"/>
        </w:tabs>
        <w:jc w:val="both"/>
        <w:rPr/>
      </w:pPr>
      <w:r>
        <w:rPr>
          <w:rFonts w:cs="Times New Roman"/>
          <w:sz w:val="28"/>
          <w:szCs w:val="24"/>
        </w:rPr>
        <w:t xml:space="preserve">                                                      </w:t>
      </w:r>
      <w:r>
        <w:rPr>
          <w:rFonts w:cs="Times New Roman"/>
          <w:sz w:val="28"/>
          <w:szCs w:val="24"/>
        </w:rPr>
        <w:t>за ________ год</w:t>
      </w:r>
    </w:p>
    <w:p>
      <w:pPr>
        <w:pStyle w:val="Normal"/>
        <w:widowControl w:val="false"/>
        <w:tabs>
          <w:tab w:val="clear" w:pos="720"/>
          <w:tab w:val="left" w:pos="10205" w:leader="none"/>
        </w:tabs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cs="Times New Roman"/>
          <w:sz w:val="28"/>
          <w:szCs w:val="24"/>
        </w:rPr>
        <w:t xml:space="preserve">                                                                                                       </w:t>
      </w:r>
      <w:r>
        <w:rPr>
          <w:rFonts w:cs="Times New Roman"/>
          <w:sz w:val="28"/>
          <w:szCs w:val="24"/>
        </w:rPr>
        <w:t xml:space="preserve">(в рублях)                                                </w:t>
      </w:r>
    </w:p>
    <w:tbl>
      <w:tblPr>
        <w:tblW w:w="943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3"/>
        <w:gridCol w:w="6389"/>
        <w:gridCol w:w="2518"/>
      </w:tblGrid>
      <w:tr>
        <w:trPr/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0205" w:leader="none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cs="Times New Roman"/>
                <w:sz w:val="28"/>
                <w:szCs w:val="24"/>
              </w:rPr>
              <w:t>1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10205" w:leader="none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cs="Times New Roman"/>
                <w:sz w:val="28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left" w:pos="10205" w:leader="none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cs="Times New Roman"/>
                <w:sz w:val="28"/>
                <w:szCs w:val="24"/>
              </w:rPr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0205" w:leader="none"/>
              </w:tabs>
              <w:jc w:val="both"/>
              <w:rPr/>
            </w:pPr>
            <w:r>
              <w:rPr>
                <w:rFonts w:cs="Times New Roman"/>
                <w:sz w:val="28"/>
                <w:szCs w:val="24"/>
              </w:rPr>
              <w:t>Чистая прибыль отчетного периода (стр. 2400) формы отчета о финансовых результатах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0205" w:leader="none"/>
              </w:tabs>
              <w:snapToGrid w:val="false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cs="Times New Roman"/>
                <w:sz w:val="28"/>
                <w:szCs w:val="24"/>
              </w:rPr>
            </w:r>
          </w:p>
        </w:tc>
      </w:tr>
      <w:tr>
        <w:trPr/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0205" w:leader="none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cs="Times New Roman"/>
                <w:sz w:val="28"/>
                <w:szCs w:val="24"/>
              </w:rPr>
              <w:t>2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0205" w:leader="none"/>
              </w:tabs>
              <w:jc w:val="both"/>
              <w:rPr/>
            </w:pPr>
            <w:r>
              <w:rPr>
                <w:rFonts w:cs="Times New Roman"/>
                <w:sz w:val="28"/>
                <w:szCs w:val="24"/>
              </w:rPr>
              <w:t>Размер отчислений от прибыли, утвержденный решением представительного органа муниципального образования (%)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0205" w:leader="none"/>
              </w:tabs>
              <w:snapToGrid w:val="false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cs="Times New Roman"/>
                <w:sz w:val="28"/>
                <w:szCs w:val="24"/>
              </w:rPr>
            </w:r>
          </w:p>
        </w:tc>
      </w:tr>
      <w:tr>
        <w:trPr/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0205" w:leader="none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cs="Times New Roman"/>
                <w:sz w:val="28"/>
                <w:szCs w:val="24"/>
              </w:rPr>
              <w:t>3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0205" w:leader="none"/>
              </w:tabs>
              <w:jc w:val="both"/>
              <w:rPr/>
            </w:pPr>
            <w:r>
              <w:rPr>
                <w:rFonts w:cs="Times New Roman"/>
                <w:sz w:val="28"/>
                <w:szCs w:val="24"/>
              </w:rPr>
              <w:t>Сумма отчислений, причитающихся к уплате за отчетный год (строка 1 x строка 2),%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0205" w:leader="none"/>
              </w:tabs>
              <w:snapToGrid w:val="false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cs="Times New Roman"/>
                <w:sz w:val="28"/>
                <w:szCs w:val="24"/>
              </w:rPr>
            </w:r>
          </w:p>
        </w:tc>
      </w:tr>
      <w:tr>
        <w:trPr/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0205" w:leader="none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cs="Times New Roman"/>
                <w:sz w:val="28"/>
                <w:szCs w:val="24"/>
              </w:rPr>
              <w:t>4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0205" w:leader="none"/>
              </w:tabs>
              <w:jc w:val="both"/>
              <w:rPr/>
            </w:pPr>
            <w:r>
              <w:rPr>
                <w:rFonts w:cs="Times New Roman"/>
                <w:sz w:val="28"/>
                <w:szCs w:val="24"/>
              </w:rPr>
              <w:t>Сумма задолженности по предшествующим периодам по отчислениям от прибыли на дату представления данного расчета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0205" w:leader="none"/>
              </w:tabs>
              <w:snapToGrid w:val="false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cs="Times New Roman"/>
                <w:sz w:val="28"/>
                <w:szCs w:val="24"/>
              </w:rPr>
            </w:r>
          </w:p>
        </w:tc>
      </w:tr>
      <w:tr>
        <w:trPr/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0205" w:leader="none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cs="Times New Roman"/>
                <w:sz w:val="28"/>
                <w:szCs w:val="24"/>
              </w:rPr>
              <w:t>5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0205" w:leader="none"/>
              </w:tabs>
              <w:jc w:val="both"/>
              <w:rPr/>
            </w:pPr>
            <w:r>
              <w:rPr>
                <w:rFonts w:cs="Times New Roman"/>
                <w:sz w:val="28"/>
                <w:szCs w:val="24"/>
              </w:rPr>
              <w:t>Всего подлежит перечислению в бюджет Восточного сельского поселения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10205" w:leader="none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cs="Times New Roman"/>
                <w:sz w:val="28"/>
                <w:szCs w:val="24"/>
              </w:rPr>
              <w:t>(строка 3 + строка 4)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0205" w:leader="none"/>
              </w:tabs>
              <w:snapToGrid w:val="false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cs="Times New Roman"/>
                <w:sz w:val="28"/>
                <w:szCs w:val="24"/>
              </w:rPr>
            </w:r>
          </w:p>
        </w:tc>
      </w:tr>
    </w:tbl>
    <w:p>
      <w:pPr>
        <w:pStyle w:val="Normal"/>
        <w:widowControl w:val="false"/>
        <w:tabs>
          <w:tab w:val="clear" w:pos="720"/>
          <w:tab w:val="left" w:pos="10205" w:leader="none"/>
        </w:tabs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cs="Times New Roman"/>
          <w:sz w:val="28"/>
          <w:szCs w:val="24"/>
        </w:rPr>
      </w:r>
    </w:p>
    <w:p>
      <w:pPr>
        <w:pStyle w:val="Normal"/>
        <w:widowControl w:val="false"/>
        <w:tabs>
          <w:tab w:val="clear" w:pos="720"/>
          <w:tab w:val="left" w:pos="10205" w:leader="none"/>
        </w:tabs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cs="Times New Roman"/>
          <w:sz w:val="28"/>
          <w:szCs w:val="24"/>
        </w:rPr>
        <w:t xml:space="preserve"> </w:t>
      </w:r>
    </w:p>
    <w:p>
      <w:pPr>
        <w:pStyle w:val="Normal"/>
        <w:widowControl w:val="false"/>
        <w:tabs>
          <w:tab w:val="clear" w:pos="720"/>
          <w:tab w:val="left" w:pos="10205" w:leader="none"/>
        </w:tabs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cs="Times New Roman"/>
          <w:sz w:val="28"/>
          <w:szCs w:val="24"/>
        </w:rPr>
        <w:t>Руководитель предприятия</w:t>
      </w:r>
    </w:p>
    <w:p>
      <w:pPr>
        <w:pStyle w:val="Normal"/>
        <w:widowControl w:val="false"/>
        <w:tabs>
          <w:tab w:val="clear" w:pos="720"/>
          <w:tab w:val="left" w:pos="10205" w:leader="none"/>
        </w:tabs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cs="Times New Roman"/>
          <w:sz w:val="28"/>
          <w:szCs w:val="24"/>
        </w:rPr>
        <w:t>__________________________________________________</w:t>
      </w:r>
    </w:p>
    <w:p>
      <w:pPr>
        <w:pStyle w:val="Normal"/>
        <w:widowControl w:val="false"/>
        <w:tabs>
          <w:tab w:val="clear" w:pos="720"/>
          <w:tab w:val="left" w:pos="10205" w:leader="none"/>
        </w:tabs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cs="Times New Roman"/>
          <w:sz w:val="28"/>
          <w:szCs w:val="24"/>
        </w:rPr>
        <w:t>Главный бухгалтер</w:t>
      </w:r>
    </w:p>
    <w:p>
      <w:pPr>
        <w:pStyle w:val="Normal"/>
        <w:widowControl w:val="false"/>
        <w:tabs>
          <w:tab w:val="clear" w:pos="720"/>
          <w:tab w:val="left" w:pos="10205" w:leader="none"/>
        </w:tabs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cs="Times New Roman"/>
          <w:sz w:val="28"/>
          <w:szCs w:val="24"/>
        </w:rPr>
        <w:t>__________________________________________________</w:t>
      </w:r>
    </w:p>
    <w:p>
      <w:pPr>
        <w:pStyle w:val="Normal"/>
        <w:widowControl w:val="false"/>
        <w:tabs>
          <w:tab w:val="clear" w:pos="720"/>
          <w:tab w:val="left" w:pos="10205" w:leader="none"/>
        </w:tabs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cs="Times New Roman"/>
          <w:sz w:val="28"/>
          <w:szCs w:val="24"/>
        </w:rPr>
        <w:t>М.П.</w:t>
      </w:r>
    </w:p>
    <w:sectPr>
      <w:footerReference w:type="even" r:id="rId5"/>
      <w:footerReference w:type="default" r:id="rId6"/>
      <w:footerReference w:type="first" r:id="rId7"/>
      <w:type w:val="nextPage"/>
      <w:pgSz w:w="11906" w:h="16838"/>
      <w:pgMar w:left="1105" w:right="851" w:gutter="0" w:header="0" w:top="1134" w:footer="72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pStyle w:val="Heading2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pStyle w:val="Heading3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pStyle w:val="Heading4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pStyle w:val="Heading5"/>
      <w:numFmt w:val="decimal"/>
      <w:suff w:val="nothing"/>
      <w:lvlText w:val="%5"/>
      <w:lvlJc w:val="left"/>
      <w:pPr>
        <w:tabs>
          <w:tab w:val="num" w:pos="0"/>
        </w:tabs>
        <w:ind w:left="0" w:hanging="0"/>
      </w:pPr>
      <w:rPr/>
    </w:lvl>
    <w:lvl w:ilvl="5">
      <w:start w:val="1"/>
      <w:pStyle w:val="Heading6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pStyle w:val="Heading7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pStyle w:val="Heading8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pStyle w:val="Heading9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suff w:val="nothing"/>
      <w:lvlText w:val="%8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60"/>
  <w:defaultTabStop w:val="720"/>
  <w:autoHyphenation w:val="true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keepNext w:val="true"/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numPr>
        <w:ilvl w:val="0"/>
        <w:numId w:val="1"/>
      </w:numPr>
      <w:outlineLvl w:val="0"/>
    </w:pPr>
    <w:rPr>
      <w:sz w:val="28"/>
    </w:rPr>
  </w:style>
  <w:style w:type="paragraph" w:styleId="Heading2">
    <w:name w:val="Heading 2"/>
    <w:basedOn w:val="Normal"/>
    <w:next w:val="Normal"/>
    <w:uiPriority w:val="9"/>
    <w:unhideWhenUsed/>
    <w:qFormat/>
    <w:pPr>
      <w:keepNext w:val="true"/>
      <w:numPr>
        <w:ilvl w:val="1"/>
        <w:numId w:val="1"/>
      </w:numPr>
      <w:outlineLvl w:val="1"/>
    </w:pPr>
    <w:rPr>
      <w:sz w:val="24"/>
    </w:rPr>
  </w:style>
  <w:style w:type="paragraph" w:styleId="Heading3">
    <w:name w:val="Heading 3"/>
    <w:basedOn w:val="Normal"/>
    <w:next w:val="Normal"/>
    <w:uiPriority w:val="9"/>
    <w:unhideWhenUsed/>
    <w:qFormat/>
    <w:pPr>
      <w:keepNext w:val="true"/>
      <w:numPr>
        <w:ilvl w:val="2"/>
        <w:numId w:val="1"/>
      </w:numPr>
      <w:jc w:val="both"/>
      <w:outlineLvl w:val="2"/>
    </w:pPr>
    <w:rPr>
      <w:sz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 w:val="true"/>
      <w:numPr>
        <w:ilvl w:val="3"/>
        <w:numId w:val="1"/>
      </w:numPr>
      <w:jc w:val="center"/>
      <w:outlineLvl w:val="3"/>
    </w:pPr>
    <w:rPr>
      <w:b/>
      <w:sz w:val="28"/>
    </w:rPr>
  </w:style>
  <w:style w:type="paragraph" w:styleId="Heading5">
    <w:name w:val="Heading 5"/>
    <w:basedOn w:val="Normal"/>
    <w:next w:val="Normal"/>
    <w:uiPriority w:val="9"/>
    <w:unhideWhenUsed/>
    <w:qFormat/>
    <w:pPr>
      <w:keepNext w:val="true"/>
      <w:numPr>
        <w:ilvl w:val="4"/>
        <w:numId w:val="1"/>
      </w:numPr>
      <w:ind w:left="1418"/>
      <w:outlineLvl w:val="4"/>
    </w:pPr>
    <w:rPr>
      <w:sz w:val="28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 w:val="true"/>
      <w:numPr>
        <w:ilvl w:val="5"/>
        <w:numId w:val="1"/>
      </w:numPr>
      <w:ind w:left="1418"/>
      <w:outlineLvl w:val="5"/>
    </w:pPr>
    <w:rPr>
      <w:i/>
      <w:sz w:val="28"/>
    </w:rPr>
  </w:style>
  <w:style w:type="paragraph" w:styleId="Heading7">
    <w:name w:val="Heading 7"/>
    <w:basedOn w:val="Normal"/>
    <w:next w:val="Normal"/>
    <w:qFormat/>
    <w:pPr>
      <w:keepNext w:val="true"/>
      <w:numPr>
        <w:ilvl w:val="6"/>
        <w:numId w:val="1"/>
      </w:numPr>
      <w:ind w:hanging="1418" w:left="1418"/>
      <w:jc w:val="both"/>
      <w:outlineLvl w:val="6"/>
    </w:pPr>
    <w:rPr>
      <w:sz w:val="28"/>
    </w:rPr>
  </w:style>
  <w:style w:type="paragraph" w:styleId="Heading8">
    <w:name w:val="Heading 8"/>
    <w:basedOn w:val="Normal"/>
    <w:next w:val="Normal"/>
    <w:qFormat/>
    <w:pPr>
      <w:keepNext w:val="true"/>
      <w:numPr>
        <w:ilvl w:val="7"/>
        <w:numId w:val="1"/>
      </w:numPr>
      <w:ind w:hanging="1418" w:left="1418"/>
      <w:jc w:val="center"/>
      <w:outlineLvl w:val="7"/>
    </w:pPr>
    <w:rPr>
      <w:b/>
      <w:sz w:val="28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ind w:hanging="1418" w:left="1418"/>
      <w:jc w:val="both"/>
      <w:outlineLvl w:val="8"/>
    </w:pPr>
    <w:rPr>
      <w:i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/>
  </w:style>
  <w:style w:type="character" w:styleId="WW8Num3z0" w:customStyle="1">
    <w:name w:val="WW8Num3z0"/>
    <w:qFormat/>
    <w:rPr/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/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/>
  </w:style>
  <w:style w:type="character" w:styleId="WW8Num7z0" w:customStyle="1">
    <w:name w:val="WW8Num7z0"/>
    <w:qFormat/>
    <w:rPr>
      <w:rFonts w:ascii="Times New Roman" w:hAnsi="Times New Roman" w:eastAsia="Times New Roman" w:cs="Times New Roman"/>
    </w:rPr>
  </w:style>
  <w:style w:type="character" w:styleId="WW8Num7z1" w:customStyle="1">
    <w:name w:val="WW8Num7z1"/>
    <w:qFormat/>
    <w:rPr/>
  </w:style>
  <w:style w:type="character" w:styleId="WW8Num7z2" w:customStyle="1">
    <w:name w:val="WW8Num7z2"/>
    <w:qFormat/>
    <w:rPr/>
  </w:style>
  <w:style w:type="character" w:styleId="WW8Num7z3" w:customStyle="1">
    <w:name w:val="WW8Num7z3"/>
    <w:qFormat/>
    <w:rPr/>
  </w:style>
  <w:style w:type="character" w:styleId="WW8Num7z4" w:customStyle="1">
    <w:name w:val="WW8Num7z4"/>
    <w:qFormat/>
    <w:rPr/>
  </w:style>
  <w:style w:type="character" w:styleId="WW8Num7z5" w:customStyle="1">
    <w:name w:val="WW8Num7z5"/>
    <w:qFormat/>
    <w:rPr/>
  </w:style>
  <w:style w:type="character" w:styleId="WW8Num7z6" w:customStyle="1">
    <w:name w:val="WW8Num7z6"/>
    <w:qFormat/>
    <w:rPr/>
  </w:style>
  <w:style w:type="character" w:styleId="WW8Num7z7" w:customStyle="1">
    <w:name w:val="WW8Num7z7"/>
    <w:qFormat/>
    <w:rPr/>
  </w:style>
  <w:style w:type="character" w:styleId="WW8Num7z8" w:customStyle="1">
    <w:name w:val="WW8Num7z8"/>
    <w:qFormat/>
    <w:rPr/>
  </w:style>
  <w:style w:type="character" w:styleId="WW8Num8z0" w:customStyle="1">
    <w:name w:val="WW8Num8z0"/>
    <w:qFormat/>
    <w:rPr/>
  </w:style>
  <w:style w:type="character" w:styleId="WW8Num8z1" w:customStyle="1">
    <w:name w:val="WW8Num8z1"/>
    <w:qFormat/>
    <w:rPr/>
  </w:style>
  <w:style w:type="character" w:styleId="WW8Num8z2" w:customStyle="1">
    <w:name w:val="WW8Num8z2"/>
    <w:qFormat/>
    <w:rPr/>
  </w:style>
  <w:style w:type="character" w:styleId="WW8Num8z3" w:customStyle="1">
    <w:name w:val="WW8Num8z3"/>
    <w:qFormat/>
    <w:rPr/>
  </w:style>
  <w:style w:type="character" w:styleId="WW8Num8z4" w:customStyle="1">
    <w:name w:val="WW8Num8z4"/>
    <w:qFormat/>
    <w:rPr/>
  </w:style>
  <w:style w:type="character" w:styleId="WW8Num8z5" w:customStyle="1">
    <w:name w:val="WW8Num8z5"/>
    <w:qFormat/>
    <w:rPr/>
  </w:style>
  <w:style w:type="character" w:styleId="WW8Num8z6" w:customStyle="1">
    <w:name w:val="WW8Num8z6"/>
    <w:qFormat/>
    <w:rPr/>
  </w:style>
  <w:style w:type="character" w:styleId="WW8Num8z7" w:customStyle="1">
    <w:name w:val="WW8Num8z7"/>
    <w:qFormat/>
    <w:rPr/>
  </w:style>
  <w:style w:type="character" w:styleId="WW8Num8z8" w:customStyle="1">
    <w:name w:val="WW8Num8z8"/>
    <w:qFormat/>
    <w:rPr/>
  </w:style>
  <w:style w:type="character" w:styleId="WW8Num9z0" w:customStyle="1">
    <w:name w:val="WW8Num9z0"/>
    <w:qFormat/>
    <w:rPr/>
  </w:style>
  <w:style w:type="character" w:styleId="WW8Num9z1" w:customStyle="1">
    <w:name w:val="WW8Num9z1"/>
    <w:qFormat/>
    <w:rPr/>
  </w:style>
  <w:style w:type="character" w:styleId="WW8Num9z2" w:customStyle="1">
    <w:name w:val="WW8Num9z2"/>
    <w:qFormat/>
    <w:rPr/>
  </w:style>
  <w:style w:type="character" w:styleId="WW8Num9z3" w:customStyle="1">
    <w:name w:val="WW8Num9z3"/>
    <w:qFormat/>
    <w:rPr/>
  </w:style>
  <w:style w:type="character" w:styleId="WW8Num9z4" w:customStyle="1">
    <w:name w:val="WW8Num9z4"/>
    <w:qFormat/>
    <w:rPr/>
  </w:style>
  <w:style w:type="character" w:styleId="WW8Num9z5" w:customStyle="1">
    <w:name w:val="WW8Num9z5"/>
    <w:qFormat/>
    <w:rPr/>
  </w:style>
  <w:style w:type="character" w:styleId="WW8Num9z6" w:customStyle="1">
    <w:name w:val="WW8Num9z6"/>
    <w:qFormat/>
    <w:rPr/>
  </w:style>
  <w:style w:type="character" w:styleId="WW8Num9z7" w:customStyle="1">
    <w:name w:val="WW8Num9z7"/>
    <w:qFormat/>
    <w:rPr/>
  </w:style>
  <w:style w:type="character" w:styleId="WW8Num9z8" w:customStyle="1">
    <w:name w:val="WW8Num9z8"/>
    <w:qFormat/>
    <w:rPr/>
  </w:style>
  <w:style w:type="character" w:styleId="WW8Num10z0" w:customStyle="1">
    <w:name w:val="WW8Num10z0"/>
    <w:qFormat/>
    <w:rPr/>
  </w:style>
  <w:style w:type="character" w:styleId="Pagenumber">
    <w:name w:val="page number"/>
    <w:basedOn w:val="DefaultParagraphFont"/>
    <w:qFormat/>
    <w:rPr/>
  </w:style>
  <w:style w:type="character" w:styleId="Style5" w:customStyle="1">
    <w:name w:val="Маркеры списка"/>
    <w:qFormat/>
    <w:rPr>
      <w:rFonts w:ascii="OpenSymbol" w:hAnsi="OpenSymbol" w:eastAsia="OpenSymbol" w:cs="OpenSymbol"/>
    </w:rPr>
  </w:style>
  <w:style w:type="character" w:styleId="Style6" w:customStyle="1">
    <w:name w:val="Текст выноски Знак"/>
    <w:basedOn w:val="DefaultParagraphFont"/>
    <w:link w:val="BalloonText"/>
    <w:uiPriority w:val="99"/>
    <w:semiHidden/>
    <w:qFormat/>
    <w:rsid w:val="00c064ac"/>
    <w:rPr>
      <w:rFonts w:ascii="Segoe UI" w:hAnsi="Segoe UI" w:eastAsia="Times New Roman" w:cs="Segoe UI"/>
      <w:sz w:val="18"/>
      <w:szCs w:val="18"/>
      <w:lang w:bidi="ar-SA"/>
    </w:rPr>
  </w:style>
  <w:style w:type="character" w:styleId="Hyperlink">
    <w:name w:val="Hyperlink"/>
    <w:rPr>
      <w:color w:val="000080"/>
      <w:u w:val="single"/>
    </w:rPr>
  </w:style>
  <w:style w:type="character" w:styleId="Style7">
    <w:name w:val="Символ нумерации"/>
    <w:qFormat/>
    <w:rPr/>
  </w:style>
  <w:style w:type="character" w:styleId="Strong">
    <w:name w:val="Strong"/>
    <w:qFormat/>
    <w:rPr>
      <w:b/>
      <w:bCs/>
    </w:rPr>
  </w:style>
  <w:style w:type="character" w:styleId="Style8">
    <w:name w:val="Маркеры"/>
    <w:qFormat/>
    <w:rPr>
      <w:rFonts w:ascii="OpenSymbol" w:hAnsi="OpenSymbol" w:eastAsia="OpenSymbol" w:cs="OpenSymbol"/>
    </w:rPr>
  </w:style>
  <w:style w:type="paragraph" w:styleId="Style9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BodyText">
    <w:name w:val="Body Text"/>
    <w:basedOn w:val="Normal"/>
    <w:pPr>
      <w:suppressLineNumbers/>
      <w:spacing w:lineRule="atLeast" w:line="0"/>
      <w:ind w:hanging="0"/>
      <w:jc w:val="center"/>
    </w:pPr>
    <w:rPr>
      <w:rFonts w:ascii="Liberation Serif" w:hAnsi="Liberation Serif"/>
      <w:sz w:val="26"/>
      <w:szCs w:val="26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0">
    <w:name w:val="Указатель"/>
    <w:basedOn w:val="Normal"/>
    <w:qFormat/>
    <w:pPr>
      <w:suppressLineNumbers/>
    </w:pPr>
    <w:rPr>
      <w:rFonts w:cs="Arial Unicode MS"/>
    </w:rPr>
  </w:style>
  <w:style w:type="paragraph" w:styleId="Title">
    <w:name w:val="Title"/>
    <w:basedOn w:val="Normal"/>
    <w:next w:val="BodyText"/>
    <w:uiPriority w:val="10"/>
    <w:qFormat/>
    <w:pPr>
      <w:jc w:val="center"/>
    </w:pPr>
    <w:rPr>
      <w:sz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paragraph" w:styleId="BodyText2">
    <w:name w:val="Body Text 2"/>
    <w:basedOn w:val="Normal"/>
    <w:qFormat/>
    <w:pPr/>
    <w:rPr>
      <w:sz w:val="28"/>
    </w:rPr>
  </w:style>
  <w:style w:type="paragraph" w:styleId="BodyTextIndent">
    <w:name w:val="Body Text Indent"/>
    <w:basedOn w:val="Normal"/>
    <w:pPr>
      <w:ind w:hanging="1418" w:left="1418"/>
      <w:jc w:val="both"/>
    </w:pPr>
    <w:rPr>
      <w:sz w:val="28"/>
    </w:rPr>
  </w:style>
  <w:style w:type="paragraph" w:styleId="BodyTextIndent2">
    <w:name w:val="Body Text Indent 2"/>
    <w:basedOn w:val="Normal"/>
    <w:qFormat/>
    <w:pPr>
      <w:ind w:hanging="1418" w:left="1418"/>
    </w:pPr>
    <w:rPr>
      <w:i/>
      <w:sz w:val="28"/>
    </w:rPr>
  </w:style>
  <w:style w:type="paragraph" w:styleId="BodyText3">
    <w:name w:val="Body Text 3"/>
    <w:basedOn w:val="Normal"/>
    <w:qFormat/>
    <w:pPr>
      <w:jc w:val="both"/>
    </w:pPr>
    <w:rPr>
      <w:i/>
      <w:sz w:val="28"/>
    </w:rPr>
  </w:style>
  <w:style w:type="paragraph" w:styleId="DocumentMap">
    <w:name w:val="Document Map"/>
    <w:basedOn w:val="Normal"/>
    <w:qFormat/>
    <w:pPr/>
    <w:rPr>
      <w:rFonts w:ascii="Tahoma" w:hAnsi="Tahoma" w:cs="Tahoma"/>
    </w:rPr>
  </w:style>
  <w:style w:type="paragraph" w:styleId="Style11">
    <w:name w:val="Колонтитул"/>
    <w:basedOn w:val="Normal"/>
    <w:qFormat/>
    <w:pPr/>
    <w:rPr/>
  </w:style>
  <w:style w:type="paragraph" w:styleId="Footer">
    <w:name w:val="Footer"/>
    <w:basedOn w:val="Normal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12" w:customStyle="1">
    <w:name w:val="Содержимое врезки"/>
    <w:basedOn w:val="Normal"/>
    <w:qFormat/>
    <w:pPr/>
    <w:rPr/>
  </w:style>
  <w:style w:type="paragraph" w:styleId="NoSpacing">
    <w:name w:val="No Spacing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Style13" w:customStyle="1">
    <w:name w:val="Содержимое таблицы"/>
    <w:basedOn w:val="Normal"/>
    <w:qFormat/>
    <w:pPr>
      <w:suppressLineNumbers/>
    </w:pPr>
    <w:rPr/>
  </w:style>
  <w:style w:type="paragraph" w:styleId="ConsPlusNormal" w:customStyle="1">
    <w:name w:val="ConsPlusNormal"/>
    <w:qFormat/>
    <w:rsid w:val="001f1efa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BalloonText">
    <w:name w:val="Balloon Text"/>
    <w:basedOn w:val="Normal"/>
    <w:link w:val="Style6"/>
    <w:uiPriority w:val="99"/>
    <w:semiHidden/>
    <w:unhideWhenUsed/>
    <w:qFormat/>
    <w:rsid w:val="00c064ac"/>
    <w:pPr/>
    <w:rPr>
      <w:rFonts w:ascii="Segoe UI" w:hAnsi="Segoe UI" w:cs="Segoe UI"/>
      <w:sz w:val="18"/>
      <w:szCs w:val="18"/>
    </w:rPr>
  </w:style>
  <w:style w:type="paragraph" w:styleId="Style14">
    <w:name w:val="Заголовок таблицы"/>
    <w:basedOn w:val="Style13"/>
    <w:qFormat/>
    <w:pPr>
      <w:suppressLineNumbers/>
      <w:jc w:val="center"/>
    </w:pPr>
    <w:rPr>
      <w:b/>
      <w:bCs/>
    </w:rPr>
  </w:style>
  <w:style w:type="paragraph" w:styleId="ConsPlusNonformat">
    <w:name w:val="ConsPlusNonformat"/>
    <w:qFormat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" w:cs="Courier New" w:eastAsiaTheme="minorEastAsia"/>
      <w:color w:val="auto"/>
      <w:kern w:val="0"/>
      <w:sz w:val="20"/>
      <w:szCs w:val="20"/>
      <w:lang w:val="ru-RU" w:eastAsia="ru-RU" w:bidi="hi-IN"/>
    </w:rPr>
  </w:style>
  <w:style w:type="paragraph" w:styleId="ConsPlusTitle">
    <w:name w:val="ConsPlusTitle"/>
    <w:qFormat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0" w:cs="Arial"/>
      <w:b/>
      <w:bCs/>
      <w:color w:val="auto"/>
      <w:kern w:val="0"/>
      <w:sz w:val="24"/>
      <w:szCs w:val="24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numbering" w:styleId="WW8Num2" w:customStyle="1">
    <w:name w:val="WW8Num2"/>
    <w:qFormat/>
  </w:style>
  <w:style w:type="numbering" w:styleId="WW8Num3" w:customStyle="1">
    <w:name w:val="WW8Num3"/>
    <w:qFormat/>
  </w:style>
  <w:style w:type="numbering" w:styleId="WW8Num4" w:customStyle="1">
    <w:name w:val="WW8Num4"/>
    <w:qFormat/>
  </w:style>
  <w:style w:type="numbering" w:styleId="WW8Num5" w:customStyle="1">
    <w:name w:val="WW8Num5"/>
    <w:qFormat/>
  </w:style>
  <w:style w:type="numbering" w:styleId="WW8Num6" w:customStyle="1">
    <w:name w:val="WW8Num6"/>
    <w:qFormat/>
  </w:style>
  <w:style w:type="numbering" w:styleId="WW8Num7" w:customStyle="1">
    <w:name w:val="WW8Num7"/>
    <w:qFormat/>
  </w:style>
  <w:style w:type="numbering" w:styleId="WW8Num8" w:customStyle="1">
    <w:name w:val="WW8Num8"/>
    <w:qFormat/>
  </w:style>
  <w:style w:type="numbering" w:styleId="WW8Num9" w:customStyle="1">
    <w:name w:val="WW8Num9"/>
    <w:qFormat/>
  </w:style>
  <w:style w:type="numbering" w:styleId="WW8Num10" w:customStyle="1">
    <w:name w:val="WW8Num10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://dumavsp.ru/" TargetMode="External"/><Relationship Id="rId4" Type="http://schemas.openxmlformats.org/officeDocument/2006/relationships/hyperlink" Target="http://vostochnoesp.ru/" TargetMode="Externa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1332</TotalTime>
  <Application>LibreOffice/24.2.2.2$Windows_X86_64 LibreOffice_project/d56cc158d8a96260b836f100ef4b4ef25d6f1a01</Application>
  <AppVersion>15.0000</AppVersion>
  <Pages>5</Pages>
  <Words>753</Words>
  <Characters>5966</Characters>
  <CharactersWithSpaces>7420</CharactersWithSpaces>
  <Paragraphs>66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2016-02-09T10:15:00Z</dcterms:created>
  <dc:creator>11111</dc:creator>
  <dc:description/>
  <dc:language>ru-RU</dc:language>
  <cp:lastModifiedBy/>
  <cp:lastPrinted>2024-12-17T08:43:13Z</cp:lastPrinted>
  <dcterms:modified xsi:type="dcterms:W3CDTF">2024-12-17T08:43:58Z</dcterms:modified>
  <cp:revision>27</cp:revision>
  <dc:subject/>
  <dc:title>РОССИЙСКАЯ  ФЕДЕРАЦИЯ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