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/>
        <w:numPr>
          <w:ilvl w:val="4"/>
          <w:numId w:val="3"/>
        </w:numPr>
        <w:overflowPunct w:val="false"/>
        <w:bidi w:val="0"/>
        <w:spacing w:before="240" w:after="60"/>
        <w:ind w:left="624" w:right="0" w:hanging="170"/>
        <w:jc w:val="center"/>
        <w:outlineLvl w:val="4"/>
        <w:rPr/>
      </w:pPr>
      <w:r>
        <w:rPr>
          <w:rFonts w:ascii="Liberation Serif" w:hAnsi="Liberation Serif"/>
          <w:sz w:val="28"/>
          <w:szCs w:val="28"/>
          <w:lang w:val="en-US"/>
        </w:rPr>
        <w:t>Главным  управлением Министерства юстиции Российской Федерации по Свердловской области зарегистрированы изменения в Устав Восточно</w:t>
      </w:r>
      <w:r>
        <w:rPr>
          <w:rFonts w:ascii="Liberation Serif" w:hAnsi="Liberation Serif"/>
          <w:sz w:val="28"/>
          <w:szCs w:val="28"/>
          <w:lang w:val="ru-RU"/>
        </w:rPr>
        <w:t>го</w:t>
      </w:r>
      <w:r>
        <w:rPr>
          <w:rFonts w:ascii="Liberation Serif" w:hAnsi="Liberation Serif"/>
          <w:sz w:val="28"/>
          <w:szCs w:val="28"/>
          <w:lang w:val="en-US"/>
        </w:rPr>
        <w:t xml:space="preserve"> сельско</w:t>
      </w:r>
      <w:r>
        <w:rPr>
          <w:rFonts w:ascii="Liberation Serif" w:hAnsi="Liberation Serif"/>
          <w:sz w:val="28"/>
          <w:szCs w:val="28"/>
          <w:lang w:val="ru-RU"/>
        </w:rPr>
        <w:t>го</w:t>
      </w:r>
      <w:r>
        <w:rPr>
          <w:rFonts w:ascii="Liberation Serif" w:hAnsi="Liberation Serif"/>
          <w:sz w:val="28"/>
          <w:szCs w:val="28"/>
          <w:lang w:val="en-US"/>
        </w:rPr>
        <w:t xml:space="preserve"> поселени</w:t>
      </w:r>
      <w:r>
        <w:rPr>
          <w:rFonts w:ascii="Liberation Serif" w:hAnsi="Liberation Serif"/>
          <w:sz w:val="28"/>
          <w:szCs w:val="28"/>
          <w:lang w:val="ru-RU"/>
        </w:rPr>
        <w:t>я Камышловского муниципального района Свердловской области</w:t>
      </w:r>
      <w:r>
        <w:rPr>
          <w:rFonts w:ascii="Liberation Serif" w:hAnsi="Liberation Serif"/>
          <w:sz w:val="28"/>
          <w:szCs w:val="28"/>
          <w:lang w:val="en-US"/>
        </w:rPr>
        <w:t xml:space="preserve"> от </w:t>
      </w:r>
      <w:r>
        <w:rPr>
          <w:rFonts w:ascii="Liberation Serif" w:hAnsi="Liberation Serif"/>
          <w:sz w:val="28"/>
          <w:szCs w:val="28"/>
          <w:lang w:val="en-US"/>
        </w:rPr>
        <w:t>16</w:t>
      </w:r>
      <w:r>
        <w:rPr>
          <w:rFonts w:ascii="Liberation Serif" w:hAnsi="Liberation Serif"/>
          <w:sz w:val="28"/>
          <w:szCs w:val="28"/>
          <w:lang w:val="ru-RU"/>
        </w:rPr>
        <w:t xml:space="preserve"> мая </w:t>
      </w:r>
      <w:r>
        <w:rPr>
          <w:rFonts w:ascii="Liberation Serif" w:hAnsi="Liberation Serif"/>
          <w:sz w:val="28"/>
          <w:szCs w:val="28"/>
          <w:lang w:val="en-US"/>
        </w:rPr>
        <w:t>202</w:t>
      </w:r>
      <w:r>
        <w:rPr>
          <w:rFonts w:ascii="Liberation Serif" w:hAnsi="Liberation Serif"/>
          <w:sz w:val="28"/>
          <w:szCs w:val="28"/>
          <w:lang w:val="en-US"/>
        </w:rPr>
        <w:t>4</w:t>
      </w:r>
      <w:r>
        <w:rPr>
          <w:rFonts w:ascii="Liberation Serif" w:hAnsi="Liberation Serif"/>
          <w:sz w:val="28"/>
          <w:szCs w:val="28"/>
          <w:lang w:val="en-US"/>
        </w:rPr>
        <w:t xml:space="preserve">года </w:t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overflowPunct w:val="false"/>
        <w:bidi w:val="0"/>
        <w:spacing w:before="69" w:after="0"/>
        <w:ind w:left="624" w:right="0" w:hanging="170"/>
        <w:jc w:val="center"/>
        <w:outlineLvl w:val="4"/>
        <w:rPr/>
      </w:pPr>
      <w:r>
        <w:rPr>
          <w:rFonts w:ascii="Liberation Serif" w:hAnsi="Liberation Serif"/>
          <w:b/>
          <w:bCs/>
          <w:sz w:val="28"/>
          <w:szCs w:val="28"/>
          <w:lang w:val="en-US"/>
        </w:rPr>
        <w:t xml:space="preserve"> №  </w:t>
      </w:r>
      <w:r>
        <w:rPr>
          <w:rFonts w:ascii="Liberation Serif" w:hAnsi="Liberation Serif"/>
          <w:b/>
          <w:bCs/>
          <w:sz w:val="28"/>
          <w:szCs w:val="28"/>
          <w:lang w:val="en-US"/>
        </w:rPr>
        <w:t>RU 66549390202</w:t>
      </w:r>
      <w:r>
        <w:rPr>
          <w:rFonts w:ascii="Liberation Serif" w:hAnsi="Liberation Serif"/>
          <w:b/>
          <w:bCs/>
          <w:sz w:val="28"/>
          <w:szCs w:val="28"/>
          <w:lang w:val="en-US"/>
        </w:rPr>
        <w:t>4002</w:t>
      </w:r>
    </w:p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121920</wp:posOffset>
                </wp:positionV>
                <wp:extent cx="6065520" cy="12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92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6pt" to="477.95pt,9.6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bidi w:val="0"/>
        <w:ind w:left="-283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    </w:t>
      </w:r>
      <w:r>
        <w:rPr>
          <w:rFonts w:ascii="Liberation Serif" w:hAnsi="Liberation Serif"/>
          <w:sz w:val="28"/>
          <w:szCs w:val="28"/>
          <w:u w:val="none"/>
        </w:rPr>
        <w:t>25.04.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№  43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внесении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 xml:space="preserve">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 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 160, 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1) абзац</w:t>
      </w:r>
      <w:r>
        <w:rPr>
          <w:rFonts w:ascii="Liberation Serif" w:hAnsi="Liberation Serif"/>
          <w:sz w:val="28"/>
          <w:szCs w:val="28"/>
          <w:lang w:val="ru-RU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вто</w:t>
      </w:r>
      <w:r>
        <w:rPr>
          <w:rFonts w:ascii="Liberation Serif" w:hAnsi="Liberation Serif"/>
          <w:sz w:val="28"/>
          <w:szCs w:val="28"/>
          <w:lang w:val="ru-RU"/>
        </w:rPr>
        <w:t xml:space="preserve">рой </w:t>
      </w:r>
      <w:r>
        <w:rPr>
          <w:rFonts w:ascii="Liberation Serif" w:hAnsi="Liberation Serif"/>
          <w:sz w:val="28"/>
          <w:szCs w:val="28"/>
        </w:rPr>
        <w:t>пункта 4 статьи 8 изложить в следующей редакции:</w:t>
      </w:r>
    </w:p>
    <w:p>
      <w:pPr>
        <w:pStyle w:val="Normal"/>
        <w:widowControl/>
        <w:bidi w:val="0"/>
        <w:ind w:left="0" w:right="0" w:hanging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>«Инициативная группа после проведения собрания, на котором было принято решение о выдвижении инициативы проведения местного референдума и сформулированы вопросы, выносимые на местный референдум, обращается в территориальную избирательную комиссию, которая со дня обращения инициативной группы по проведению местного референдума действует в качестве комиссии местного референдума, с ходатайством о регистрации группы, оформленным в соответствии с федеральным законом, устанавливающим основные гарантии избирательных прав и права на участие в референдуме граждан Российской Федерации»;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2) в абзаце втором пункта 8 статьи 8 слова «избирательной комиссией поселения» заменить словами «территориальной избирательной комиссией»;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3) пункт 3 статьи 9</w:t>
      </w:r>
      <w:r>
        <w:rPr>
          <w:rFonts w:ascii="Liberation Serif" w:hAnsi="Liberation Serif"/>
          <w:position w:val="0"/>
          <w:sz w:val="28"/>
          <w:sz w:val="28"/>
          <w:szCs w:val="28"/>
          <w:vertAlign w:val="baseline"/>
        </w:rPr>
        <w:t xml:space="preserve"> изложить в следующей редакции:</w:t>
      </w:r>
    </w:p>
    <w:p>
      <w:pPr>
        <w:pStyle w:val="Normal"/>
        <w:widowControl/>
        <w:bidi w:val="0"/>
        <w:ind w:left="0" w:right="0" w:hanging="283"/>
        <w:jc w:val="both"/>
        <w:rPr/>
      </w:pPr>
      <w:r>
        <w:rPr>
          <w:rFonts w:ascii="Liberation Serif" w:hAnsi="Liberation Serif"/>
          <w:position w:val="0"/>
          <w:sz w:val="28"/>
          <w:sz w:val="28"/>
          <w:szCs w:val="28"/>
          <w:vertAlign w:val="baseline"/>
        </w:rPr>
        <w:t xml:space="preserve">   </w:t>
      </w:r>
      <w:r>
        <w:rPr>
          <w:rFonts w:ascii="Liberation Serif" w:hAnsi="Liberation Serif"/>
          <w:position w:val="0"/>
          <w:sz w:val="28"/>
          <w:sz w:val="28"/>
          <w:szCs w:val="28"/>
          <w:vertAlign w:val="baseline"/>
        </w:rPr>
        <w:t>«3. Если Дума поселения не назначит выборы в установленные сроки, а также если Дума поселения отсутствует по причине досрочного прекращения полномочий, выборы назначаются территориальной избирательной комиссией не позднее чем за 70 дней до дня голосования. Решение территориальной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выборов.»;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4) в статье 11 слова  «избирательная комиссия поселения»  в соответствующем падеже заменить словами «территориальная избирательная комиссия» в соответствующем падеже;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5) наименование главы 3 изложить в следующей редакции: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«Глава 3. Органы местного самоуправления поселения и должностные лица местного самоуправления»;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6) подпункт 4 пункта 3 статьи 22 признать утратившим силу;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7) в подпункте 2 пункта 19 статьи 26 слова «аппарате избирательной комиссии муниципального образования» исключить;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8) статью 30 признать утратившей силу;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9) в статье 35 слова «и избирательных комиссий муниципальных образований» исключить.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10) </w:t>
      </w: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Дополнить Устав статьей 6.2 следующего содержания: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«Статья 6.2. Муниципальный контроль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Свердловской области.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31.07.2020 № 248-ФЗ                                     «О государственном контроле (надзоре) и муниципальном контроле в Российской Федерации».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 Порядок организации и осуществления вида муниципального контроля устанавливается положением о виде муниципального контроля, утверждаемым муниципальным правовым актом Думы Восточного сельского поселения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eastAsia="Liberation Serif;Times New Roman" w:cs="Liberation Serif;Times New Roman" w:ascii="Liberation Serif;Times New Roman" w:hAnsi="Liberation Serif;Times New Roman"/>
          <w:sz w:val="28"/>
          <w:szCs w:val="28"/>
        </w:rPr>
        <w:t xml:space="preserve">    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4. Муниципальный контроль подлежит осуществлению при наличии в границах Восточного сельского поселения</w:t>
      </w:r>
      <w:r>
        <w:rPr>
          <w:rFonts w:cs="Liberation Serif;Times New Roman" w:ascii="Liberation Serif;Times New Roman" w:hAnsi="Liberation Serif;Times New Roman"/>
          <w:i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объектов соответствующего вида контроля.» 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 xml:space="preserve">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 xml:space="preserve">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9">
    <w:name w:val="ListLabel 129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3">
    <w:name w:val="ListLabel 13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4">
    <w:name w:val="ListLabel 134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476</TotalTime>
  <Application>LibreOffice/6.2.7.1$Windows_X86_64 LibreOffice_project/23edc44b61b830b7d749943e020e96f5a7df63bf</Application>
  <Pages>3</Pages>
  <Words>698</Words>
  <Characters>4702</Characters>
  <CharactersWithSpaces>5889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2023-09-28T14:35:22Z</cp:lastPrinted>
  <dcterms:modified xsi:type="dcterms:W3CDTF">2024-05-23T11:19:26Z</dcterms:modified>
  <cp:revision>62</cp:revision>
  <dc:subject/>
  <dc:title>РОССИЙСКАЯ  ФЕДЕРАЦИЯ</dc:title>
</cp:coreProperties>
</file>