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/>
        <w:numPr>
          <w:ilvl w:val="4"/>
          <w:numId w:val="3"/>
        </w:numPr>
        <w:overflowPunct w:val="true"/>
        <w:bidi w:val="0"/>
        <w:spacing w:before="240" w:after="60"/>
        <w:ind w:left="624" w:right="0" w:hanging="170"/>
        <w:jc w:val="center"/>
        <w:outlineLvl w:val="4"/>
        <w:rPr/>
      </w:pPr>
      <w:r>
        <w:rPr>
          <w:rFonts w:ascii="Liberation Serif" w:hAnsi="Liberation Serif"/>
          <w:sz w:val="28"/>
          <w:szCs w:val="28"/>
          <w:lang w:val="en-US"/>
        </w:rPr>
        <w:t>Главным  управлением Министерства юстиции Российской Федерации по Свердловской области зарегистрированы изменения в Устав Восточно</w:t>
      </w:r>
      <w:r>
        <w:rPr>
          <w:rFonts w:ascii="Liberation Serif" w:hAnsi="Liberation Serif"/>
          <w:sz w:val="28"/>
          <w:szCs w:val="28"/>
          <w:lang w:val="ru-RU"/>
        </w:rPr>
        <w:t>го</w:t>
      </w:r>
      <w:r>
        <w:rPr>
          <w:rFonts w:ascii="Liberation Serif" w:hAnsi="Liberation Serif"/>
          <w:sz w:val="28"/>
          <w:szCs w:val="28"/>
          <w:lang w:val="en-US"/>
        </w:rPr>
        <w:t xml:space="preserve"> сельско</w:t>
      </w:r>
      <w:r>
        <w:rPr>
          <w:rFonts w:ascii="Liberation Serif" w:hAnsi="Liberation Serif"/>
          <w:sz w:val="28"/>
          <w:szCs w:val="28"/>
          <w:lang w:val="ru-RU"/>
        </w:rPr>
        <w:t>го</w:t>
      </w:r>
      <w:r>
        <w:rPr>
          <w:rFonts w:ascii="Liberation Serif" w:hAnsi="Liberation Serif"/>
          <w:sz w:val="28"/>
          <w:szCs w:val="28"/>
          <w:lang w:val="en-US"/>
        </w:rPr>
        <w:t xml:space="preserve"> поселени</w:t>
      </w:r>
      <w:r>
        <w:rPr>
          <w:rFonts w:ascii="Liberation Serif" w:hAnsi="Liberation Serif"/>
          <w:sz w:val="28"/>
          <w:szCs w:val="28"/>
          <w:lang w:val="ru-RU"/>
        </w:rPr>
        <w:t>я Камышловского муниципального района Свердловской области</w:t>
      </w:r>
      <w:r>
        <w:rPr>
          <w:rFonts w:ascii="Liberation Serif" w:hAnsi="Liberation Serif"/>
          <w:sz w:val="28"/>
          <w:szCs w:val="28"/>
          <w:lang w:val="en-US"/>
        </w:rPr>
        <w:t xml:space="preserve"> от </w:t>
      </w:r>
      <w:r>
        <w:rPr>
          <w:rFonts w:ascii="Liberation Serif" w:hAnsi="Liberation Serif"/>
          <w:sz w:val="28"/>
          <w:szCs w:val="28"/>
          <w:lang w:val="en-US"/>
        </w:rPr>
        <w:t>22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sz w:val="28"/>
          <w:szCs w:val="28"/>
          <w:lang w:val="ru-RU"/>
        </w:rPr>
        <w:t>ноября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 xml:space="preserve">2024года </w:t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overflowPunct w:val="true"/>
        <w:bidi w:val="0"/>
        <w:spacing w:before="69" w:after="0"/>
        <w:ind w:left="624" w:right="0" w:hanging="170"/>
        <w:jc w:val="center"/>
        <w:outlineLvl w:val="4"/>
        <w:rPr/>
      </w:pPr>
      <w:r>
        <w:rPr>
          <w:rFonts w:ascii="Liberation Serif" w:hAnsi="Liberation Serif"/>
          <w:b/>
          <w:bCs/>
          <w:sz w:val="28"/>
          <w:szCs w:val="28"/>
          <w:lang w:val="en-US"/>
        </w:rPr>
        <w:t xml:space="preserve"> №  </w:t>
      </w:r>
      <w:r>
        <w:rPr>
          <w:rFonts w:ascii="Liberation Serif" w:hAnsi="Liberation Serif"/>
          <w:b/>
          <w:bCs/>
          <w:sz w:val="28"/>
          <w:szCs w:val="28"/>
          <w:lang w:val="en-US"/>
        </w:rPr>
        <w:t>RU 66549390202400</w:t>
      </w:r>
      <w:r>
        <w:rPr>
          <w:rFonts w:ascii="Liberation Serif" w:hAnsi="Liberation Serif"/>
          <w:b/>
          <w:bCs/>
          <w:sz w:val="28"/>
          <w:szCs w:val="28"/>
          <w:lang w:val="en-US"/>
        </w:rPr>
        <w:t>4</w:t>
      </w:r>
    </w:p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121920</wp:posOffset>
                </wp:positionV>
                <wp:extent cx="6066155" cy="12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6pt" to="478pt,9.6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bidi w:val="0"/>
        <w:ind w:left="-283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    </w:t>
      </w:r>
      <w:r>
        <w:rPr>
          <w:rFonts w:ascii="Liberation Serif" w:hAnsi="Liberation Serif"/>
          <w:sz w:val="28"/>
          <w:szCs w:val="28"/>
          <w:u w:val="none"/>
        </w:rPr>
        <w:t>31.10.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№  76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внесении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1. 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№148, от 04.04.2018 № 160,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№160,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  <w:lang w:val="ru-RU"/>
        </w:rPr>
        <w:t xml:space="preserve">от 25.04.2024 №42, </w:t>
      </w:r>
      <w:r>
        <w:rPr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25.04.2024 №43, от 25.04.2024 №44</w:t>
      </w:r>
      <w:r>
        <w:rPr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ru-RU"/>
        </w:rPr>
        <w:t xml:space="preserve">, 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1) часть 1 ст.6 дополнить пунктом 37: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>«37) осуществление учета личных подсобных хозяйств, которые ведут граждане в соответствии с Федеральным законом от 07 июля 2003 года№112-ФЗ «О личном подсобном хозяйстве», в похозяйственных книгах;»</w:t>
      </w:r>
      <w:r>
        <w:rPr>
          <w:rFonts w:ascii="Liberation Serif" w:hAnsi="Liberation Serif"/>
          <w:sz w:val="28"/>
          <w:szCs w:val="28"/>
          <w:lang w:val="ru-RU"/>
        </w:rPr>
        <w:t>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ab/>
        <w:t xml:space="preserve">2) </w:t>
      </w:r>
      <w:bookmarkStart w:id="1" w:name="__DdeLink__2491_896893366"/>
      <w:r>
        <w:rPr>
          <w:rFonts w:ascii="Liberation Serif" w:hAnsi="Liberation Serif"/>
          <w:sz w:val="28"/>
          <w:szCs w:val="28"/>
          <w:lang w:val="ru-RU"/>
        </w:rPr>
        <w:t>статью 24 дополнить пунктом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 xml:space="preserve">          </w:t>
      </w:r>
      <w:r>
        <w:rPr>
          <w:rFonts w:ascii="Liberation Serif" w:hAnsi="Liberation Serif"/>
          <w:sz w:val="28"/>
          <w:szCs w:val="28"/>
          <w:lang w:val="ru-RU"/>
        </w:rPr>
        <w:t>«13) приобретения им статуса иностранного агента»;</w:t>
      </w:r>
      <w:bookmarkEnd w:id="1"/>
      <w:r>
        <w:rPr>
          <w:rFonts w:ascii="Liberation Serif" w:hAnsi="Liberation Serif"/>
          <w:sz w:val="28"/>
          <w:szCs w:val="28"/>
          <w:lang w:val="ru-RU"/>
        </w:rPr>
        <w:t xml:space="preserve">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3) часть 2 </w:t>
      </w:r>
      <w:r>
        <w:rPr>
          <w:rFonts w:ascii="Liberation Serif" w:hAnsi="Liberation Serif"/>
          <w:sz w:val="28"/>
          <w:szCs w:val="28"/>
          <w:lang w:val="ru-RU"/>
        </w:rPr>
        <w:t>статьи 27.1 дополнить пунктом</w:t>
      </w:r>
    </w:p>
    <w:p>
      <w:pPr>
        <w:pStyle w:val="Normal"/>
        <w:widowControl/>
        <w:bidi w:val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8"/>
          <w:szCs w:val="28"/>
          <w:lang w:val="ru-RU"/>
        </w:rPr>
        <w:t>«6) приобретения им статуса иностранного агента»;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 xml:space="preserve">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 xml:space="preserve">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tru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9">
    <w:name w:val="ListLabel 129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3">
    <w:name w:val="ListLabel 13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4">
    <w:name w:val="ListLabel 134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8">
    <w:name w:val="ListLabel 138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9">
    <w:name w:val="ListLabel 139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482</TotalTime>
  <Application>LibreOffice/6.2.7.1$Windows_X86_64 LibreOffice_project/23edc44b61b830b7d749943e020e96f5a7df63bf</Application>
  <Pages>2</Pages>
  <Words>395</Words>
  <Characters>2461</Characters>
  <CharactersWithSpaces>3313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2023-09-28T14:35:22Z</cp:lastPrinted>
  <dcterms:modified xsi:type="dcterms:W3CDTF">2024-12-02T14:01:39Z</dcterms:modified>
  <cp:revision>63</cp:revision>
  <dc:subject/>
  <dc:title>РОССИЙСКАЯ  ФЕДЕРАЦИЯ</dc:title>
</cp:coreProperties>
</file>